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E7" w:rsidRDefault="006203E7" w:rsidP="006203E7">
      <w:pPr>
        <w:bidi/>
        <w:rPr>
          <w:b/>
          <w:bCs/>
          <w:noProof w:val="0"/>
          <w:sz w:val="28"/>
          <w:szCs w:val="30"/>
          <w:lang w:eastAsia="en-US"/>
        </w:rPr>
      </w:pPr>
      <w:r>
        <w:rPr>
          <w:b/>
          <w:bCs/>
          <w:noProof w:val="0"/>
          <w:sz w:val="28"/>
          <w:szCs w:val="30"/>
          <w:rtl/>
          <w:lang w:eastAsia="en-US"/>
        </w:rPr>
        <w:t>المحاضرة الخامسة</w:t>
      </w:r>
    </w:p>
    <w:p w:rsidR="006203E7" w:rsidRDefault="006203E7" w:rsidP="006203E7">
      <w:pPr>
        <w:bidi/>
        <w:spacing w:after="200"/>
        <w:rPr>
          <w:b/>
          <w:bCs/>
          <w:noProof w:val="0"/>
          <w:sz w:val="28"/>
          <w:szCs w:val="30"/>
          <w:lang w:eastAsia="en-US"/>
        </w:rPr>
      </w:pPr>
      <w:r>
        <w:rPr>
          <w:b/>
          <w:bCs/>
          <w:noProof w:val="0"/>
          <w:sz w:val="28"/>
          <w:szCs w:val="30"/>
          <w:rtl/>
          <w:lang w:eastAsia="en-US"/>
        </w:rPr>
        <w:t xml:space="preserve">كلية العلوم الإسلامية – قسم الحديث وعلومه  </w:t>
      </w:r>
    </w:p>
    <w:p w:rsidR="006203E7" w:rsidRDefault="006203E7" w:rsidP="006203E7">
      <w:pPr>
        <w:bidi/>
        <w:spacing w:after="200"/>
        <w:rPr>
          <w:b/>
          <w:bCs/>
          <w:noProof w:val="0"/>
          <w:sz w:val="28"/>
          <w:szCs w:val="30"/>
          <w:rtl/>
          <w:lang w:eastAsia="en-US"/>
        </w:rPr>
      </w:pPr>
      <w:r>
        <w:rPr>
          <w:b/>
          <w:bCs/>
          <w:noProof w:val="0"/>
          <w:sz w:val="28"/>
          <w:szCs w:val="30"/>
          <w:rtl/>
          <w:lang w:eastAsia="en-US"/>
        </w:rPr>
        <w:t xml:space="preserve">اسم المحاضر : أ.د.أحمد قاسم عبد الرحمن  </w:t>
      </w:r>
    </w:p>
    <w:p w:rsidR="006203E7" w:rsidRDefault="006203E7" w:rsidP="006203E7">
      <w:pPr>
        <w:bidi/>
        <w:spacing w:after="200"/>
        <w:rPr>
          <w:b/>
          <w:bCs/>
          <w:noProof w:val="0"/>
          <w:sz w:val="28"/>
          <w:szCs w:val="30"/>
          <w:rtl/>
          <w:lang w:eastAsia="en-US"/>
        </w:rPr>
      </w:pPr>
      <w:r>
        <w:rPr>
          <w:b/>
          <w:bCs/>
          <w:noProof w:val="0"/>
          <w:sz w:val="28"/>
          <w:szCs w:val="30"/>
          <w:rtl/>
          <w:lang w:eastAsia="en-US"/>
        </w:rPr>
        <w:t xml:space="preserve">المرحلة : الثانية </w:t>
      </w:r>
    </w:p>
    <w:p w:rsidR="006203E7" w:rsidRDefault="006203E7" w:rsidP="006203E7">
      <w:pPr>
        <w:bidi/>
        <w:spacing w:after="200"/>
        <w:rPr>
          <w:b/>
          <w:bCs/>
          <w:noProof w:val="0"/>
          <w:sz w:val="28"/>
          <w:szCs w:val="30"/>
          <w:rtl/>
          <w:lang w:eastAsia="en-US" w:bidi="ar-IQ"/>
        </w:rPr>
      </w:pPr>
      <w:r>
        <w:rPr>
          <w:b/>
          <w:bCs/>
          <w:noProof w:val="0"/>
          <w:sz w:val="28"/>
          <w:szCs w:val="30"/>
          <w:rtl/>
          <w:lang w:eastAsia="en-US"/>
        </w:rPr>
        <w:t xml:space="preserve">اسم المادة انكليزي : </w:t>
      </w:r>
      <w:r>
        <w:rPr>
          <w:b/>
          <w:bCs/>
          <w:noProof w:val="0"/>
          <w:sz w:val="28"/>
          <w:szCs w:val="30"/>
          <w:lang w:eastAsia="en-US"/>
        </w:rPr>
        <w:t>Isoll Tafser</w:t>
      </w:r>
      <w:r>
        <w:rPr>
          <w:b/>
          <w:bCs/>
          <w:noProof w:val="0"/>
          <w:sz w:val="28"/>
          <w:szCs w:val="30"/>
          <w:rtl/>
          <w:lang w:eastAsia="en-US"/>
        </w:rPr>
        <w:t xml:space="preserve">   </w:t>
      </w:r>
    </w:p>
    <w:p w:rsidR="006203E7" w:rsidRDefault="006203E7" w:rsidP="006203E7">
      <w:pPr>
        <w:bidi/>
        <w:spacing w:after="200"/>
        <w:rPr>
          <w:b/>
          <w:bCs/>
          <w:noProof w:val="0"/>
          <w:sz w:val="28"/>
          <w:szCs w:val="30"/>
          <w:rtl/>
          <w:lang w:eastAsia="en-US" w:bidi="ar-IQ"/>
        </w:rPr>
      </w:pPr>
      <w:r>
        <w:rPr>
          <w:b/>
          <w:bCs/>
          <w:noProof w:val="0"/>
          <w:sz w:val="28"/>
          <w:szCs w:val="30"/>
          <w:rtl/>
          <w:lang w:eastAsia="en-US" w:bidi="ar-IQ"/>
        </w:rPr>
        <w:t xml:space="preserve">اسم المادة عربي : أصول تفسير </w:t>
      </w:r>
    </w:p>
    <w:p w:rsidR="006203E7" w:rsidRDefault="006203E7" w:rsidP="006203E7">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6203E7" w:rsidRDefault="006203E7" w:rsidP="0005640A">
      <w:pPr>
        <w:bidi/>
        <w:spacing w:after="200"/>
        <w:rPr>
          <w:b/>
          <w:bCs/>
          <w:noProof w:val="0"/>
          <w:sz w:val="28"/>
          <w:szCs w:val="30"/>
          <w:rtl/>
          <w:lang w:eastAsia="en-US"/>
        </w:rPr>
      </w:pPr>
      <w:r>
        <w:rPr>
          <w:b/>
          <w:bCs/>
          <w:noProof w:val="0"/>
          <w:sz w:val="28"/>
          <w:szCs w:val="30"/>
          <w:rtl/>
          <w:lang w:eastAsia="en-US"/>
        </w:rPr>
        <w:t xml:space="preserve">اسم المحاضرة بالعربي : </w:t>
      </w:r>
      <w:r w:rsidR="0005640A">
        <w:rPr>
          <w:rFonts w:hint="cs"/>
          <w:b/>
          <w:bCs/>
          <w:noProof w:val="0"/>
          <w:sz w:val="28"/>
          <w:szCs w:val="30"/>
          <w:rtl/>
          <w:lang w:eastAsia="en-US"/>
        </w:rPr>
        <w:t xml:space="preserve">التفسير في عصر التابعين ، أشهر المدارس التفسيرية في عصر التابعين </w:t>
      </w:r>
      <w:r>
        <w:rPr>
          <w:b/>
          <w:bCs/>
          <w:noProof w:val="0"/>
          <w:sz w:val="28"/>
          <w:szCs w:val="30"/>
          <w:rtl/>
          <w:lang w:eastAsia="en-US"/>
        </w:rPr>
        <w:t xml:space="preserve">   </w:t>
      </w:r>
      <w:r w:rsidR="0005640A">
        <w:rPr>
          <w:rFonts w:hint="cs"/>
          <w:b/>
          <w:bCs/>
          <w:noProof w:val="0"/>
          <w:sz w:val="28"/>
          <w:szCs w:val="30"/>
          <w:rtl/>
          <w:lang w:eastAsia="en-US"/>
        </w:rPr>
        <w:t xml:space="preserve">، مصادر التفسير لدى التابعين ،  مميزات تفسير التابعين  </w:t>
      </w:r>
      <w:bookmarkStart w:id="0" w:name="_GoBack"/>
      <w:bookmarkEnd w:id="0"/>
      <w:r>
        <w:rPr>
          <w:b/>
          <w:bCs/>
          <w:noProof w:val="0"/>
          <w:sz w:val="28"/>
          <w:szCs w:val="30"/>
          <w:rtl/>
          <w:lang w:eastAsia="en-US"/>
        </w:rPr>
        <w:t xml:space="preserve">. </w:t>
      </w:r>
    </w:p>
    <w:p w:rsidR="006203E7" w:rsidRDefault="006203E7" w:rsidP="006203E7">
      <w:pPr>
        <w:bidi/>
        <w:spacing w:after="200"/>
        <w:ind w:right="-567"/>
        <w:rPr>
          <w:b/>
          <w:bCs/>
          <w:noProof w:val="0"/>
          <w:sz w:val="28"/>
          <w:szCs w:val="30"/>
          <w:rtl/>
          <w:lang w:eastAsia="en-US"/>
        </w:rPr>
      </w:pPr>
      <w:r>
        <w:rPr>
          <w:b/>
          <w:bCs/>
          <w:noProof w:val="0"/>
          <w:sz w:val="28"/>
          <w:szCs w:val="30"/>
          <w:rtl/>
          <w:lang w:eastAsia="en-US"/>
        </w:rPr>
        <w:t xml:space="preserve">مصدر أو مصادر المحاضرة : أصول التفسير د.خليل رجب حمدان – أصول التفسير وقواعده – خالد العك </w:t>
      </w: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both"/>
        <w:rPr>
          <w:rFonts w:ascii="Simplified Arabic" w:hAnsi="Simplified Arabic" w:cs="Simplified Arabic"/>
          <w:sz w:val="38"/>
          <w:szCs w:val="38"/>
          <w:rtl/>
        </w:rPr>
      </w:pPr>
    </w:p>
    <w:p w:rsidR="006203E7" w:rsidRDefault="006203E7" w:rsidP="006203E7">
      <w:pPr>
        <w:pStyle w:val="a3"/>
        <w:spacing w:before="120"/>
        <w:jc w:val="center"/>
        <w:rPr>
          <w:rFonts w:ascii="Simplified Arabic" w:hAnsi="Simplified Arabic" w:cs="Simplified Arabic"/>
          <w:sz w:val="42"/>
          <w:szCs w:val="42"/>
          <w:u w:val="single"/>
          <w:rtl/>
        </w:rPr>
      </w:pPr>
      <w:r>
        <w:rPr>
          <w:rFonts w:ascii="Simplified Arabic" w:hAnsi="Simplified Arabic" w:cs="Simplified Arabic"/>
          <w:sz w:val="42"/>
          <w:szCs w:val="42"/>
          <w:u w:val="single"/>
          <w:rtl/>
        </w:rPr>
        <w:t>المحاضرة الخامسة</w:t>
      </w:r>
    </w:p>
    <w:p w:rsidR="006203E7" w:rsidRDefault="006203E7" w:rsidP="006203E7">
      <w:pPr>
        <w:pStyle w:val="a3"/>
        <w:spacing w:before="120"/>
        <w:ind w:left="0"/>
        <w:jc w:val="both"/>
        <w:rPr>
          <w:rFonts w:ascii="Simplified Arabic" w:hAnsi="Simplified Arabic" w:cs="Simplified Arabic"/>
          <w:sz w:val="32"/>
          <w:szCs w:val="32"/>
          <w:rtl/>
        </w:rPr>
      </w:pPr>
      <w:r>
        <w:rPr>
          <w:rFonts w:ascii="Simplified Arabic" w:hAnsi="Simplified Arabic" w:cs="Simplified Arabic"/>
          <w:sz w:val="38"/>
          <w:szCs w:val="38"/>
          <w:rtl/>
        </w:rPr>
        <w:t xml:space="preserve">                ثالثاً: التفسير في عصر التابعين:</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بعد أن اتسعت رقعة الإسلام وامتدت دولته شرقا وغربا، دخل الناس من أهل البلدان المفتوحة في الدين الجديد، وهؤلاء بحاجة إلى من يبين لهم معاني القرآن الكريم، لأنهم لا يفقهون اللغة العربية، كما ضعفت الملكة اللغوية لدى كثير من أهل اللغة نتيجة اختلاطهم بالعجم، وابتعاد الناس عن عصر الفصاحة، </w:t>
      </w:r>
      <w:r>
        <w:rPr>
          <w:rFonts w:ascii="Simplified Arabic" w:hAnsi="Simplified Arabic" w:cs="Simplified Arabic"/>
          <w:sz w:val="32"/>
          <w:szCs w:val="32"/>
          <w:rtl/>
        </w:rPr>
        <w:t>مما</w:t>
      </w:r>
      <w:r>
        <w:rPr>
          <w:rFonts w:ascii="Simplified Arabic" w:hAnsi="Simplified Arabic" w:cs="Simplified Arabic"/>
          <w:b w:val="0"/>
          <w:bCs w:val="0"/>
          <w:sz w:val="32"/>
          <w:szCs w:val="32"/>
          <w:rtl/>
        </w:rPr>
        <w:t xml:space="preserve"> جعل الحاجة أكثر من ذي قبل إلى التفسير، نتيجة غموض الكثير من معاني القرآن ودقائقه عليهم، وتجدد أحداث ووقائع في حاضر المسلمين تدعو إلى معرفة أحكامها، مما دفع الناس إلى اللجوء إلى علمائهم للوقوف على فهم ما أشكل عليهم من القرآن، واستبيان أحكام ما استجد.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فكان علماء التابعين الذين تلقوا عن الأصحاب علمهم بالكتاب يبينون للناس ما يحتاجون إليه من تفسير آيات القرآن، واستنباط أحكامه وحكمه، والتزمت في كل مصر طائفة منهم بالتفسير، وانتصبت له واشتهرت به، فوجدت في العالم الإسلامي مدارس تفسيرية كبرى، لكل منها منهجيتها في الأصول والاستنباط، متأثرة في ذلك بمن حل فيها من الصحابة الكرام ممن لهم مكانتهم في التفسير. </w:t>
      </w:r>
    </w:p>
    <w:p w:rsidR="006203E7" w:rsidRDefault="006203E7" w:rsidP="006203E7">
      <w:pPr>
        <w:pStyle w:val="a3"/>
        <w:spacing w:before="120"/>
        <w:ind w:left="0" w:firstLine="284"/>
        <w:jc w:val="both"/>
        <w:rPr>
          <w:rFonts w:ascii="Simplified Arabic" w:hAnsi="Simplified Arabic" w:cs="Simplified Arabic"/>
          <w:b w:val="0"/>
          <w:bCs w:val="0"/>
          <w:sz w:val="32"/>
          <w:szCs w:val="32"/>
          <w:u w:val="single"/>
          <w:rtl/>
        </w:rPr>
      </w:pPr>
    </w:p>
    <w:p w:rsidR="006203E7" w:rsidRDefault="006203E7" w:rsidP="006203E7">
      <w:pPr>
        <w:pStyle w:val="a3"/>
        <w:spacing w:before="120"/>
        <w:ind w:left="0" w:firstLine="284"/>
        <w:jc w:val="both"/>
        <w:rPr>
          <w:rFonts w:ascii="Simplified Arabic" w:hAnsi="Simplified Arabic" w:cs="Simplified Arabic" w:hint="cs"/>
          <w:b w:val="0"/>
          <w:bCs w:val="0"/>
          <w:sz w:val="32"/>
          <w:szCs w:val="32"/>
          <w:u w:val="single"/>
          <w:rtl/>
        </w:rPr>
      </w:pPr>
    </w:p>
    <w:p w:rsidR="0005640A" w:rsidRDefault="0005640A" w:rsidP="006203E7">
      <w:pPr>
        <w:pStyle w:val="a3"/>
        <w:spacing w:before="120"/>
        <w:ind w:left="0" w:firstLine="284"/>
        <w:jc w:val="both"/>
        <w:rPr>
          <w:rFonts w:ascii="Simplified Arabic" w:hAnsi="Simplified Arabic" w:cs="Simplified Arabic" w:hint="cs"/>
          <w:b w:val="0"/>
          <w:bCs w:val="0"/>
          <w:sz w:val="32"/>
          <w:szCs w:val="32"/>
          <w:u w:val="single"/>
          <w:rtl/>
        </w:rPr>
      </w:pPr>
    </w:p>
    <w:p w:rsidR="0005640A" w:rsidRDefault="0005640A" w:rsidP="006203E7">
      <w:pPr>
        <w:pStyle w:val="a3"/>
        <w:spacing w:before="120"/>
        <w:ind w:left="0" w:firstLine="284"/>
        <w:jc w:val="both"/>
        <w:rPr>
          <w:rFonts w:ascii="Simplified Arabic" w:hAnsi="Simplified Arabic" w:cs="Simplified Arabic" w:hint="cs"/>
          <w:b w:val="0"/>
          <w:bCs w:val="0"/>
          <w:sz w:val="32"/>
          <w:szCs w:val="32"/>
          <w:u w:val="single"/>
          <w:rtl/>
        </w:rPr>
      </w:pPr>
    </w:p>
    <w:p w:rsidR="0005640A" w:rsidRDefault="0005640A" w:rsidP="006203E7">
      <w:pPr>
        <w:pStyle w:val="a3"/>
        <w:spacing w:before="120"/>
        <w:ind w:left="0" w:firstLine="284"/>
        <w:jc w:val="both"/>
        <w:rPr>
          <w:rFonts w:ascii="Simplified Arabic" w:hAnsi="Simplified Arabic" w:cs="Simplified Arabic"/>
          <w:b w:val="0"/>
          <w:bCs w:val="0"/>
          <w:sz w:val="32"/>
          <w:szCs w:val="32"/>
          <w:u w:val="single"/>
          <w:rtl/>
        </w:rPr>
      </w:pPr>
    </w:p>
    <w:p w:rsidR="006203E7" w:rsidRDefault="006203E7" w:rsidP="006203E7">
      <w:pPr>
        <w:pStyle w:val="a3"/>
        <w:spacing w:before="120"/>
        <w:jc w:val="both"/>
        <w:rPr>
          <w:rFonts w:ascii="Simplified Arabic" w:hAnsi="Simplified Arabic" w:cs="Simplified Arabic"/>
          <w:b w:val="0"/>
          <w:bCs w:val="0"/>
          <w:sz w:val="32"/>
          <w:szCs w:val="32"/>
          <w:u w:val="single"/>
          <w:rtl/>
        </w:rPr>
      </w:pPr>
    </w:p>
    <w:p w:rsidR="006203E7" w:rsidRDefault="006203E7" w:rsidP="006203E7">
      <w:pPr>
        <w:pStyle w:val="a3"/>
        <w:spacing w:before="120"/>
        <w:ind w:left="0" w:firstLine="284"/>
        <w:jc w:val="center"/>
        <w:rPr>
          <w:rFonts w:ascii="Simplified Arabic" w:hAnsi="Simplified Arabic" w:cs="Simplified Arabic"/>
          <w:sz w:val="36"/>
          <w:szCs w:val="36"/>
          <w:rtl/>
        </w:rPr>
      </w:pPr>
      <w:r>
        <w:rPr>
          <w:rFonts w:ascii="Simplified Arabic" w:hAnsi="Simplified Arabic" w:cs="Simplified Arabic"/>
          <w:sz w:val="36"/>
          <w:szCs w:val="36"/>
          <w:rtl/>
        </w:rPr>
        <w:t>أشهر مدارس التفسير في عهد التابعين</w:t>
      </w:r>
    </w:p>
    <w:p w:rsidR="006203E7" w:rsidRDefault="006203E7" w:rsidP="006203E7">
      <w:pPr>
        <w:pStyle w:val="a3"/>
        <w:spacing w:before="120"/>
        <w:jc w:val="left"/>
        <w:rPr>
          <w:rFonts w:ascii="Simplified Arabic" w:hAnsi="Simplified Arabic" w:cs="Simplified Arabic"/>
          <w:sz w:val="14"/>
          <w:szCs w:val="14"/>
          <w:rtl/>
        </w:rPr>
      </w:pP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مدرسة مكة:</w:t>
      </w:r>
      <w:r>
        <w:rPr>
          <w:rFonts w:ascii="Simplified Arabic" w:hAnsi="Simplified Arabic" w:cs="Simplified Arabic"/>
          <w:b w:val="0"/>
          <w:bCs w:val="0"/>
          <w:sz w:val="32"/>
          <w:szCs w:val="32"/>
          <w:u w:val="single"/>
          <w:rtl/>
        </w:rPr>
        <w:t xml:space="preserve"> </w:t>
      </w:r>
      <w:r>
        <w:rPr>
          <w:rFonts w:ascii="Simplified Arabic" w:hAnsi="Simplified Arabic" w:cs="Simplified Arabic"/>
          <w:b w:val="0"/>
          <w:bCs w:val="0"/>
          <w:sz w:val="32"/>
          <w:szCs w:val="32"/>
          <w:rtl/>
        </w:rPr>
        <w:t>وهي التي وضع أصولها ومنهجها عبد الله بن عباس رضي الله عنه، فكان إمام هذه المدرسة بلا خلاف، وإليه ينتسب تلامذتها، وأشهر رجالها من التابعين:</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مجاهد بن جبر المكي (</w:t>
      </w:r>
      <w:r>
        <w:rPr>
          <w:rFonts w:ascii="Simplified Arabic" w:hAnsi="Simplified Arabic" w:cs="Simplified Arabic"/>
          <w:sz w:val="32"/>
          <w:szCs w:val="32"/>
          <w:rtl/>
        </w:rPr>
        <w:t>ت102 هـ على خلاف</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 وسعيد بن جبير: توفي </w:t>
      </w:r>
      <w:r>
        <w:rPr>
          <w:rFonts w:ascii="Simplified Arabic" w:hAnsi="Simplified Arabic" w:cs="Simplified Arabic"/>
          <w:sz w:val="32"/>
          <w:szCs w:val="32"/>
          <w:rtl/>
        </w:rPr>
        <w:t>95هـ</w:t>
      </w:r>
      <w:r>
        <w:rPr>
          <w:rFonts w:ascii="Simplified Arabic" w:hAnsi="Simplified Arabic" w:cs="Simplified Arabic"/>
          <w:b w:val="0"/>
          <w:bCs w:val="0"/>
          <w:sz w:val="32"/>
          <w:szCs w:val="32"/>
          <w:rtl/>
        </w:rPr>
        <w:t xml:space="preserve"> قتله الحجاج صبرا</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وعطاء بن أبي رباح (</w:t>
      </w:r>
      <w:r>
        <w:rPr>
          <w:rFonts w:ascii="Simplified Arabic" w:hAnsi="Simplified Arabic" w:cs="Simplified Arabic"/>
          <w:sz w:val="32"/>
          <w:szCs w:val="32"/>
          <w:rtl/>
        </w:rPr>
        <w:t>ت 114 هـ</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وعكرمة مولى ابن عباس (</w:t>
      </w:r>
      <w:r>
        <w:rPr>
          <w:rFonts w:ascii="Simplified Arabic" w:hAnsi="Simplified Arabic" w:cs="Simplified Arabic"/>
          <w:sz w:val="32"/>
          <w:szCs w:val="32"/>
          <w:rtl/>
        </w:rPr>
        <w:t>ت105هـ</w:t>
      </w:r>
      <w:r>
        <w:rPr>
          <w:rFonts w:ascii="Simplified Arabic" w:hAnsi="Simplified Arabic" w:cs="Simplified Arabic"/>
          <w:b w:val="0"/>
          <w:bCs w:val="0"/>
          <w:sz w:val="32"/>
          <w:szCs w:val="32"/>
          <w:rtl/>
        </w:rPr>
        <w:t>)، وطاووس بن كيسان اليماني (</w:t>
      </w:r>
      <w:r>
        <w:rPr>
          <w:rFonts w:ascii="Simplified Arabic" w:hAnsi="Simplified Arabic" w:cs="Simplified Arabic"/>
          <w:sz w:val="32"/>
          <w:szCs w:val="32"/>
          <w:rtl/>
        </w:rPr>
        <w:t>ت106ه</w:t>
      </w:r>
      <w:r>
        <w:rPr>
          <w:rFonts w:ascii="Simplified Arabic" w:hAnsi="Simplified Arabic" w:cs="Simplified Arabic"/>
          <w:b w:val="0"/>
          <w:bCs w:val="0"/>
          <w:sz w:val="32"/>
          <w:szCs w:val="32"/>
          <w:rtl/>
        </w:rPr>
        <w:t>ـ).</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مدرسة المدينة:</w:t>
      </w:r>
      <w:r>
        <w:rPr>
          <w:rFonts w:ascii="Simplified Arabic" w:hAnsi="Simplified Arabic" w:cs="Simplified Arabic"/>
          <w:b w:val="0"/>
          <w:bCs w:val="0"/>
          <w:sz w:val="32"/>
          <w:szCs w:val="32"/>
          <w:rtl/>
        </w:rPr>
        <w:t xml:space="preserve"> وهم أصحاب عمر وعلي وزيد وابن عمر وأبي وعائشة، ومن أشهر رجالها من التابعين: أبو العالية الرياحي بن مهران (</w:t>
      </w:r>
      <w:r>
        <w:rPr>
          <w:rFonts w:ascii="Simplified Arabic" w:hAnsi="Simplified Arabic" w:cs="Simplified Arabic"/>
          <w:sz w:val="32"/>
          <w:szCs w:val="32"/>
          <w:rtl/>
        </w:rPr>
        <w:t>ت90هـ</w:t>
      </w:r>
      <w:r>
        <w:rPr>
          <w:rFonts w:ascii="Simplified Arabic" w:hAnsi="Simplified Arabic" w:cs="Simplified Arabic"/>
          <w:b w:val="0"/>
          <w:bCs w:val="0"/>
          <w:sz w:val="32"/>
          <w:szCs w:val="32"/>
          <w:rtl/>
        </w:rPr>
        <w:t>)، وزيد بن أسلم مولى عمر بن الخطاب (</w:t>
      </w:r>
      <w:r>
        <w:rPr>
          <w:rFonts w:ascii="Simplified Arabic" w:hAnsi="Simplified Arabic" w:cs="Simplified Arabic"/>
          <w:sz w:val="32"/>
          <w:szCs w:val="32"/>
          <w:rtl/>
        </w:rPr>
        <w:t>ت136هـ</w:t>
      </w:r>
      <w:r>
        <w:rPr>
          <w:rFonts w:ascii="Simplified Arabic" w:hAnsi="Simplified Arabic" w:cs="Simplified Arabic"/>
          <w:b w:val="0"/>
          <w:bCs w:val="0"/>
          <w:sz w:val="32"/>
          <w:szCs w:val="32"/>
          <w:rtl/>
        </w:rPr>
        <w:t>)، ومحمد بن كعب القرظي (</w:t>
      </w:r>
      <w:r>
        <w:rPr>
          <w:rFonts w:ascii="Simplified Arabic" w:hAnsi="Simplified Arabic" w:cs="Simplified Arabic"/>
          <w:sz w:val="32"/>
          <w:szCs w:val="32"/>
          <w:rtl/>
        </w:rPr>
        <w:t>ت118هـ</w:t>
      </w:r>
      <w:r>
        <w:rPr>
          <w:rFonts w:ascii="Simplified Arabic" w:hAnsi="Simplified Arabic" w:cs="Simplified Arabic"/>
          <w:b w:val="0"/>
          <w:bCs w:val="0"/>
          <w:sz w:val="32"/>
          <w:szCs w:val="32"/>
          <w:rtl/>
        </w:rPr>
        <w:t>)، ومالك بن أنس الأصبحي (</w:t>
      </w:r>
      <w:r>
        <w:rPr>
          <w:rFonts w:ascii="Simplified Arabic" w:hAnsi="Simplified Arabic" w:cs="Simplified Arabic"/>
          <w:sz w:val="32"/>
          <w:szCs w:val="32"/>
          <w:rtl/>
        </w:rPr>
        <w:t>ت179هـ</w:t>
      </w:r>
      <w:r>
        <w:rPr>
          <w:rFonts w:ascii="Simplified Arabic" w:hAnsi="Simplified Arabic" w:cs="Simplified Arabic"/>
          <w:b w:val="0"/>
          <w:bCs w:val="0"/>
          <w:sz w:val="32"/>
          <w:szCs w:val="32"/>
          <w:rtl/>
        </w:rPr>
        <w:t>)، وكذا سعيد بن المسيب المخزومي (</w:t>
      </w:r>
      <w:r>
        <w:rPr>
          <w:rFonts w:ascii="Simplified Arabic" w:hAnsi="Simplified Arabic" w:cs="Simplified Arabic"/>
          <w:sz w:val="32"/>
          <w:szCs w:val="32"/>
          <w:rtl/>
        </w:rPr>
        <w:t>ت94هـ</w:t>
      </w:r>
      <w:r>
        <w:rPr>
          <w:rFonts w:ascii="Simplified Arabic" w:hAnsi="Simplified Arabic" w:cs="Simplified Arabic"/>
          <w:b w:val="0"/>
          <w:bCs w:val="0"/>
          <w:sz w:val="32"/>
          <w:szCs w:val="32"/>
          <w:rtl/>
        </w:rPr>
        <w:t>) راوية عمر، وعروة بن الزبير بن العوام الأسدي (</w:t>
      </w:r>
      <w:r>
        <w:rPr>
          <w:rFonts w:ascii="Simplified Arabic" w:hAnsi="Simplified Arabic" w:cs="Simplified Arabic"/>
          <w:sz w:val="32"/>
          <w:szCs w:val="32"/>
          <w:rtl/>
        </w:rPr>
        <w:t>ت93ه</w:t>
      </w:r>
      <w:r>
        <w:rPr>
          <w:rFonts w:ascii="Simplified Arabic" w:hAnsi="Simplified Arabic" w:cs="Simplified Arabic"/>
          <w:b w:val="0"/>
          <w:bCs w:val="0"/>
          <w:sz w:val="32"/>
          <w:szCs w:val="32"/>
          <w:rtl/>
        </w:rPr>
        <w:t xml:space="preserve">ـ) ومحمد بن القاسم بن محمد بن أبي بكر الصديق التيمي القرشي( </w:t>
      </w:r>
      <w:r>
        <w:rPr>
          <w:rFonts w:ascii="Simplified Arabic" w:hAnsi="Simplified Arabic" w:cs="Simplified Arabic"/>
          <w:sz w:val="32"/>
          <w:szCs w:val="32"/>
          <w:rtl/>
        </w:rPr>
        <w:t>ت107هـ</w:t>
      </w:r>
      <w:r>
        <w:rPr>
          <w:rFonts w:ascii="Simplified Arabic" w:hAnsi="Simplified Arabic" w:cs="Simplified Arabic"/>
          <w:b w:val="0"/>
          <w:bCs w:val="0"/>
          <w:sz w:val="32"/>
          <w:szCs w:val="32"/>
          <w:rtl/>
        </w:rPr>
        <w:t xml:space="preserve">) راويا عائشة رضي الله عنها. وهؤلاء الثلاثة هم من الفقهاء السبعة بالمدينة.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مدرسة الكوفة:</w:t>
      </w:r>
      <w:r>
        <w:rPr>
          <w:rFonts w:ascii="Simplified Arabic" w:hAnsi="Simplified Arabic" w:cs="Simplified Arabic"/>
          <w:b w:val="0"/>
          <w:bCs w:val="0"/>
          <w:sz w:val="32"/>
          <w:szCs w:val="32"/>
          <w:rtl/>
        </w:rPr>
        <w:t xml:space="preserve"> وإمامها عبد الله بن مسعود رضى الله عنه المقرىء والمفسر، ومن أشهر أصحابه فيها: علقمة بن قيس النخعي (</w:t>
      </w:r>
      <w:r>
        <w:rPr>
          <w:rFonts w:ascii="Simplified Arabic" w:hAnsi="Simplified Arabic" w:cs="Simplified Arabic"/>
          <w:sz w:val="32"/>
          <w:szCs w:val="32"/>
          <w:rtl/>
        </w:rPr>
        <w:t>ت62هـ</w:t>
      </w:r>
      <w:r>
        <w:rPr>
          <w:rFonts w:ascii="Simplified Arabic" w:hAnsi="Simplified Arabic" w:cs="Simplified Arabic"/>
          <w:b w:val="0"/>
          <w:bCs w:val="0"/>
          <w:sz w:val="32"/>
          <w:szCs w:val="32"/>
          <w:rtl/>
        </w:rPr>
        <w:t>)، ومسروق بن عبد الرحمن الهمداني الملقب بابن الأجدع (</w:t>
      </w:r>
      <w:r>
        <w:rPr>
          <w:rFonts w:ascii="Simplified Arabic" w:hAnsi="Simplified Arabic" w:cs="Simplified Arabic"/>
          <w:sz w:val="32"/>
          <w:szCs w:val="32"/>
          <w:rtl/>
        </w:rPr>
        <w:t>ت63هـ</w:t>
      </w:r>
      <w:r>
        <w:rPr>
          <w:rFonts w:ascii="Simplified Arabic" w:hAnsi="Simplified Arabic" w:cs="Simplified Arabic"/>
          <w:b w:val="0"/>
          <w:bCs w:val="0"/>
          <w:sz w:val="32"/>
          <w:szCs w:val="32"/>
          <w:rtl/>
        </w:rPr>
        <w:t>)، ومرة بن شراحيل الهمداني (</w:t>
      </w:r>
      <w:r>
        <w:rPr>
          <w:rFonts w:ascii="Simplified Arabic" w:hAnsi="Simplified Arabic" w:cs="Simplified Arabic"/>
          <w:sz w:val="32"/>
          <w:szCs w:val="32"/>
          <w:rtl/>
        </w:rPr>
        <w:t>ت74هـ</w:t>
      </w:r>
      <w:r>
        <w:rPr>
          <w:rFonts w:ascii="Simplified Arabic" w:hAnsi="Simplified Arabic" w:cs="Simplified Arabic"/>
          <w:b w:val="0"/>
          <w:bCs w:val="0"/>
          <w:sz w:val="32"/>
          <w:szCs w:val="32"/>
          <w:rtl/>
        </w:rPr>
        <w:t>)، والأسود بن يزيد النخعي (</w:t>
      </w:r>
      <w:r>
        <w:rPr>
          <w:rFonts w:ascii="Simplified Arabic" w:hAnsi="Simplified Arabic" w:cs="Simplified Arabic"/>
          <w:sz w:val="32"/>
          <w:szCs w:val="32"/>
          <w:rtl/>
        </w:rPr>
        <w:t>ت75هـ</w:t>
      </w:r>
      <w:r>
        <w:rPr>
          <w:rFonts w:ascii="Simplified Arabic" w:hAnsi="Simplified Arabic" w:cs="Simplified Arabic"/>
          <w:b w:val="0"/>
          <w:bCs w:val="0"/>
          <w:sz w:val="32"/>
          <w:szCs w:val="32"/>
          <w:rtl/>
        </w:rPr>
        <w:t>)، وعامر بن شراحيل الشعبي(ت105هـ)، والحسن بن يسار البصري(ت110هـ)،وقتادة بن دعامة السدوسي(</w:t>
      </w:r>
      <w:r>
        <w:rPr>
          <w:rFonts w:ascii="Simplified Arabic" w:hAnsi="Simplified Arabic" w:cs="Simplified Arabic"/>
          <w:sz w:val="32"/>
          <w:szCs w:val="32"/>
          <w:rtl/>
        </w:rPr>
        <w:t>ت117هـ</w:t>
      </w:r>
      <w:r>
        <w:rPr>
          <w:rFonts w:ascii="Simplified Arabic" w:hAnsi="Simplified Arabic" w:cs="Simplified Arabic"/>
          <w:b w:val="0"/>
          <w:bCs w:val="0"/>
          <w:sz w:val="32"/>
          <w:szCs w:val="32"/>
          <w:rtl/>
        </w:rPr>
        <w:t>).</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وكان معظم ما ورد عنهم في التفسير قد تلقوه عن الصحابة، ومع ذلك فإنهم تكلموا أيضا في بعض ذلك بالاستنباط والاستدلال.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وقد أشاد ابن تيمية بجهود هذه المدارس فقال:</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hint="cs"/>
          <w:b w:val="0"/>
          <w:bCs w:val="0"/>
          <w:sz w:val="32"/>
          <w:szCs w:val="32"/>
          <w:rtl/>
        </w:rPr>
        <w:t>وأما التفسير فإن أعلم الناس به أهل مكة لأنهم أصحاب ابن عباس، كمجاهد وعطاء بن أبي رباح وعكرمة مولى ابن عباس وأبي الشعثاء وسعيد بن جبير وأمثالهم. وكذلك أهل الكوفة من أصحاب عبد الله بن مسعود، ومن ذلك ما تميزوا به على غيرهم.</w:t>
      </w:r>
      <w:r>
        <w:rPr>
          <w:rFonts w:ascii="Simplified Arabic" w:hAnsi="Simplified Arabic" w:cs="Simplified Arabic" w:hint="cs"/>
          <w:b w:val="0"/>
          <w:bCs w:val="0"/>
          <w:sz w:val="32"/>
          <w:szCs w:val="32"/>
          <w:vertAlign w:val="superscript"/>
          <w:rtl/>
        </w:rPr>
        <w:t xml:space="preserve"> </w:t>
      </w:r>
      <w:r>
        <w:rPr>
          <w:rFonts w:ascii="Simplified Arabic" w:hAnsi="Simplified Arabic" w:cs="Simplified Arabic" w:hint="cs"/>
          <w:b w:val="0"/>
          <w:bCs w:val="0"/>
          <w:sz w:val="32"/>
          <w:szCs w:val="32"/>
          <w:rtl/>
        </w:rPr>
        <w:t xml:space="preserve">وعلماء أهل المدينة في التفسير مثل زيد بن أسلم الذي أخذ عنه مالك التفسير، وأخذه عنه أيضا ابنه عبد الرحمن وعبد الله بن وهب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وقال ابن القيم:</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والدين والفقه والعلم انتشر عن أصحاب ابن مسعود، وأصحاب زيد بن ثابت، وأصحاب عبد الله بن عمر، وأصحاب ابن عباس، فعلم الناس عامته عن أصحاب هؤلاء الأربعة؛ فأما أهل المدينة فعلمهم عن زيد بن ثابت وعبد الله بن عمر، وأما أهل مكة فعلمهم عن أصحاب عبد الله بن عباس، وأما أهل العراق فعلمهم عن أصحاب عبد الله بن مسعود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كذلك ظهرت مدارس أو نواة لمدارس تفسيرية في الأمصار الإسلامية الأخرى مثل مدرسة البصرة والشام ومصر واليمن، لكنها لم تشتهر ولم تستقل استقلال تلك المدارس الثلاث الأولى في مناهجها التفسيرية.</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p>
    <w:p w:rsidR="006203E7" w:rsidRDefault="006203E7" w:rsidP="006203E7">
      <w:pPr>
        <w:pStyle w:val="a3"/>
        <w:spacing w:before="120"/>
        <w:jc w:val="both"/>
        <w:rPr>
          <w:rFonts w:ascii="Simplified Arabic" w:hAnsi="Simplified Arabic" w:cs="Simplified Arabic"/>
          <w:sz w:val="36"/>
          <w:szCs w:val="36"/>
          <w:rtl/>
        </w:rPr>
      </w:pPr>
      <w:r>
        <w:rPr>
          <w:rFonts w:ascii="Simplified Arabic" w:hAnsi="Simplified Arabic" w:cs="Simplified Arabic"/>
          <w:sz w:val="36"/>
          <w:szCs w:val="36"/>
          <w:rtl/>
        </w:rPr>
        <w:t xml:space="preserve">                     مصادر التفسير لدى التابعين:</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أما مصادر التفسير في هذا العهد فهي : </w:t>
      </w:r>
    </w:p>
    <w:p w:rsidR="006203E7" w:rsidRDefault="006203E7" w:rsidP="006203E7">
      <w:pPr>
        <w:pStyle w:val="a3"/>
        <w:spacing w:before="120"/>
        <w:ind w:left="0" w:hanging="138"/>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1</w:t>
      </w:r>
      <w:r>
        <w:rPr>
          <w:rFonts w:ascii="Simplified Arabic" w:hAnsi="Simplified Arabic" w:cs="Simplified Arabic"/>
          <w:sz w:val="32"/>
          <w:szCs w:val="32"/>
          <w:rtl/>
        </w:rPr>
        <w:t>- القرآن الكريم.</w:t>
      </w:r>
      <w:r>
        <w:rPr>
          <w:rFonts w:ascii="Simplified Arabic" w:hAnsi="Simplified Arabic" w:cs="Simplified Arabic"/>
          <w:b w:val="0"/>
          <w:bCs w:val="0"/>
          <w:sz w:val="32"/>
          <w:szCs w:val="32"/>
          <w:rtl/>
        </w:rPr>
        <w:t xml:space="preserve"> مثاله: ما أخرجه ابن جرير عن ابن زيد في تفسير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وَلَقَدْ آتَيْنَا مُوسَى وَهَارُونَ الْفُرْقَانَ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الانبياء:48، قال: الفرقان: الحق آتاه الله موسى وهرون فرق بينهما وبين فرعون، فرق بينهما بالحق، وقرأ: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أَنْزَلْنَا عَلَى عَبْدِنَا يَوْمَ الْفُرْقَانِ يَوْمَ الْتَقَى الْجَمْعَانِ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الأنفال:41، قال: يوم بدر. وفسر مجاهد (</w:t>
      </w:r>
      <w:r>
        <w:rPr>
          <w:rFonts w:ascii="Simplified Arabic" w:hAnsi="Simplified Arabic" w:cs="Simplified Arabic"/>
          <w:sz w:val="32"/>
          <w:szCs w:val="32"/>
          <w:rtl/>
        </w:rPr>
        <w:t>العقبة</w:t>
      </w:r>
      <w:r>
        <w:rPr>
          <w:rFonts w:ascii="Simplified Arabic" w:hAnsi="Simplified Arabic" w:cs="Simplified Arabic"/>
          <w:b w:val="0"/>
          <w:bCs w:val="0"/>
          <w:sz w:val="32"/>
          <w:szCs w:val="32"/>
          <w:rtl/>
        </w:rPr>
        <w:t xml:space="preserve">)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فَلا اقْتَحَمَ الْعَقَبَةَ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البلد:11، بقوله: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أَدْرَاكَ مَا الْعَقَبَةُ، فَكُّ رَقَبَةٍ، أَوْ إِطْعَامٌ فِي يَوْمٍ ذِي مَسْغَبَةٍ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البلد: 12-14.</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وما أخرجه البخاري عن ابن عيينة أنه قال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فَإِنَّ مَعَ الْعُسْرِ يُسْراً، إِنَّ مَعَ الْعُسْرِ يُسْراً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tl/>
          <w:lang w:bidi="ar-IQ"/>
        </w:rPr>
        <w:t xml:space="preserve"> </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الشرح: 5-6، أي: مع ذلك العسر يسر آخر، كقوله: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هَلْ تَرَبَّصُونَ بِنَا إِلاّ إِحْدَى الْحُسْنَيَيْنِ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التوبة: 52، ولن يغلب عسر يسرين.</w:t>
      </w:r>
    </w:p>
    <w:p w:rsidR="006203E7" w:rsidRDefault="006203E7" w:rsidP="006203E7">
      <w:pPr>
        <w:pStyle w:val="a3"/>
        <w:ind w:left="0" w:firstLine="4"/>
        <w:jc w:val="both"/>
        <w:rPr>
          <w:rFonts w:ascii="Simplified Arabic" w:hAnsi="Simplified Arabic" w:cs="Simplified Arabic"/>
          <w:b w:val="0"/>
          <w:bCs w:val="0"/>
          <w:sz w:val="30"/>
          <w:rtl/>
        </w:rPr>
      </w:pPr>
      <w:r>
        <w:rPr>
          <w:rFonts w:ascii="Simplified Arabic" w:hAnsi="Simplified Arabic" w:cs="Simplified Arabic"/>
          <w:b w:val="0"/>
          <w:bCs w:val="0"/>
          <w:sz w:val="32"/>
          <w:szCs w:val="32"/>
          <w:rtl/>
        </w:rPr>
        <w:lastRenderedPageBreak/>
        <w:t xml:space="preserve"> </w:t>
      </w:r>
      <w:r>
        <w:rPr>
          <w:rFonts w:ascii="Simplified Arabic" w:hAnsi="Simplified Arabic" w:cs="Simplified Arabic"/>
          <w:sz w:val="32"/>
          <w:szCs w:val="32"/>
          <w:rtl/>
        </w:rPr>
        <w:t xml:space="preserve">2- السنة: </w:t>
      </w:r>
      <w:r>
        <w:rPr>
          <w:rFonts w:ascii="Simplified Arabic" w:hAnsi="Simplified Arabic" w:cs="Simplified Arabic"/>
          <w:b w:val="0"/>
          <w:bCs w:val="0"/>
          <w:sz w:val="32"/>
          <w:szCs w:val="32"/>
          <w:rtl/>
        </w:rPr>
        <w:t>و</w:t>
      </w:r>
      <w:r>
        <w:rPr>
          <w:rFonts w:ascii="Simplified Arabic" w:hAnsi="Simplified Arabic" w:cs="Simplified Arabic"/>
          <w:b w:val="0"/>
          <w:bCs w:val="0"/>
          <w:sz w:val="30"/>
          <w:rtl/>
        </w:rPr>
        <w:t xml:space="preserve">هو يشمل كل ما رواه التابعون عن الصحابة من التفسير النبوي، مما يفسرون به اللفظ أو يستدلون به على الحكم، وقد يكون مرفوعا وقد يكون مرسلا، ومثاله: ما رواه معمر عن الزهري في قوله تعالى: </w:t>
      </w:r>
      <w:r>
        <w:rPr>
          <w:rFonts w:ascii="Simplified Arabic" w:hAnsi="Simplified Arabic" w:cs="Simplified Arabic"/>
          <w:b w:val="0"/>
          <w:bCs w:val="0"/>
          <w:sz w:val="30"/>
        </w:rPr>
        <w:sym w:font="AGA Arabesque" w:char="F05D"/>
      </w:r>
      <w:r>
        <w:rPr>
          <w:rFonts w:ascii="Simplified Arabic" w:hAnsi="Simplified Arabic" w:cs="Simplified Arabic"/>
          <w:sz w:val="30"/>
          <w:rtl/>
        </w:rPr>
        <w:t>فَمَنْ كَانَ مِنْكُمْ مَرِيضاً أَوْ بِهِ أَذىً مِنْ رَأْسِهِ فَفِدْيَةٌ مِنْ صِيَامٍ أَوْ صَدَقَةٍ أَوْ نُسُكٍ</w:t>
      </w:r>
      <w:r>
        <w:rPr>
          <w:rFonts w:ascii="Simplified Arabic" w:hAnsi="Simplified Arabic" w:cs="Simplified Arabic"/>
          <w:b w:val="0"/>
          <w:bCs w:val="0"/>
          <w:sz w:val="30"/>
        </w:rPr>
        <w:sym w:font="AGA Arabesque" w:char="F05B"/>
      </w:r>
      <w:r>
        <w:rPr>
          <w:rFonts w:ascii="Simplified Arabic" w:hAnsi="Simplified Arabic" w:cs="Simplified Arabic"/>
          <w:b w:val="0"/>
          <w:bCs w:val="0"/>
          <w:sz w:val="30"/>
          <w:rtl/>
        </w:rPr>
        <w:t xml:space="preserve"> البقرة: 196، قال: أمر النبي </w:t>
      </w:r>
      <w:r>
        <w:rPr>
          <w:rFonts w:ascii="Simplified Arabic" w:hAnsi="Simplified Arabic" w:cs="Simplified Arabic"/>
          <w:sz w:val="30"/>
        </w:rPr>
        <w:sym w:font="AGA Arabesque" w:char="F065"/>
      </w:r>
      <w:r>
        <w:rPr>
          <w:rFonts w:ascii="Simplified Arabic" w:hAnsi="Simplified Arabic" w:cs="Simplified Arabic"/>
          <w:b w:val="0"/>
          <w:bCs w:val="0"/>
          <w:sz w:val="30"/>
          <w:rtl/>
        </w:rPr>
        <w:t xml:space="preserve"> كعب بن عجرة أن يصوم ثلاثة أيام. </w:t>
      </w:r>
    </w:p>
    <w:p w:rsidR="006203E7" w:rsidRDefault="006203E7" w:rsidP="006203E7">
      <w:pPr>
        <w:pStyle w:val="a3"/>
        <w:ind w:left="0" w:firstLine="284"/>
        <w:jc w:val="both"/>
        <w:rPr>
          <w:rFonts w:ascii="Simplified Arabic" w:hAnsi="Simplified Arabic" w:cs="Simplified Arabic"/>
          <w:b w:val="0"/>
          <w:bCs w:val="0"/>
          <w:sz w:val="30"/>
          <w:rtl/>
          <w:lang w:bidi="ar-IQ"/>
        </w:rPr>
      </w:pPr>
      <w:r>
        <w:rPr>
          <w:rFonts w:ascii="Simplified Arabic" w:hAnsi="Simplified Arabic" w:cs="Simplified Arabic"/>
          <w:b w:val="0"/>
          <w:bCs w:val="0"/>
          <w:sz w:val="30"/>
          <w:rtl/>
        </w:rPr>
        <w:t xml:space="preserve">ومن ذلك ما يروونه من أسباب النزول ولم يصرحوا بالصحابي فيه، لأن القول في أسباب النزول لا مجال للرأي فيه، فهو منقول عن الصحابي وإن لم يصرح التابعي به، لكنه مرسل، مثاله ما رواه ابن أبي نجيح عن مجاهد قال: قالت الأنصار: إن السعي بين الحجرين من عمل الجاهلية -يعنون الصفا والمروة- فأنزل الله عز وجل: </w:t>
      </w:r>
      <w:r>
        <w:rPr>
          <w:rFonts w:ascii="Simplified Arabic" w:hAnsi="Simplified Arabic" w:cs="Simplified Arabic"/>
          <w:b w:val="0"/>
          <w:bCs w:val="0"/>
          <w:sz w:val="30"/>
        </w:rPr>
        <w:sym w:font="AGA Arabesque" w:char="F05D"/>
      </w:r>
      <w:r>
        <w:rPr>
          <w:rFonts w:ascii="Simplified Arabic" w:hAnsi="Simplified Arabic" w:cs="Simplified Arabic"/>
          <w:sz w:val="30"/>
          <w:rtl/>
        </w:rPr>
        <w:t>إِنَّ الصَّفَا وَالْمَرْوَةَ مِنْ شَعَائِرِ اللَّهِ</w:t>
      </w:r>
      <w:r>
        <w:rPr>
          <w:rFonts w:ascii="Simplified Arabic" w:hAnsi="Simplified Arabic" w:cs="Simplified Arabic"/>
          <w:b w:val="0"/>
          <w:bCs w:val="0"/>
          <w:sz w:val="30"/>
          <w:rtl/>
        </w:rPr>
        <w:t xml:space="preserve"> </w:t>
      </w:r>
      <w:r>
        <w:rPr>
          <w:rFonts w:ascii="Simplified Arabic" w:hAnsi="Simplified Arabic" w:cs="Simplified Arabic"/>
          <w:b w:val="0"/>
          <w:bCs w:val="0"/>
          <w:sz w:val="30"/>
        </w:rPr>
        <w:sym w:font="AGA Arabesque" w:char="F05B"/>
      </w:r>
      <w:r>
        <w:rPr>
          <w:rFonts w:ascii="Simplified Arabic" w:hAnsi="Simplified Arabic" w:cs="Simplified Arabic"/>
          <w:b w:val="0"/>
          <w:bCs w:val="0"/>
          <w:sz w:val="30"/>
          <w:rtl/>
        </w:rPr>
        <w:t xml:space="preserve"> البقرة: 158، أي: من الخير الذي أخبرتكم عنه. </w:t>
      </w:r>
    </w:p>
    <w:p w:rsidR="006203E7" w:rsidRDefault="006203E7" w:rsidP="006203E7">
      <w:pPr>
        <w:pStyle w:val="a3"/>
        <w:spacing w:before="120"/>
        <w:ind w:left="0" w:firstLine="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lang w:bidi="ar-IQ"/>
        </w:rPr>
        <w:t xml:space="preserve"> </w:t>
      </w:r>
      <w:r>
        <w:rPr>
          <w:rFonts w:ascii="Simplified Arabic" w:hAnsi="Simplified Arabic" w:cs="Simplified Arabic"/>
          <w:sz w:val="32"/>
          <w:szCs w:val="32"/>
          <w:rtl/>
        </w:rPr>
        <w:t xml:space="preserve">3- ما فسره الصحابة الكرام. </w:t>
      </w:r>
      <w:r>
        <w:rPr>
          <w:rFonts w:ascii="Simplified Arabic" w:hAnsi="Simplified Arabic" w:cs="Simplified Arabic"/>
          <w:b w:val="0"/>
          <w:bCs w:val="0"/>
          <w:sz w:val="32"/>
          <w:szCs w:val="32"/>
          <w:rtl/>
        </w:rPr>
        <w:t xml:space="preserve">ومثاله: ما أخرجه البخاري عن عروة بن الزبير قال: سألت عائشة رضي الله عنها عن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وَإِنْ خِفْتُمْ أَلاّ تُقْسِطُوا فِي الْيَتَامَى فَانْكِحُوا مَا طَابَ لَكُمْ مِنَ النِّسَاءِ مَثْنَى وَثُلاثَ وَرُبَاعَ</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 3، فقالت: </w:t>
      </w:r>
      <w:r>
        <w:rPr>
          <w:rFonts w:ascii="Simplified Arabic" w:hAnsi="Simplified Arabic" w:cs="Simplified Arabic"/>
          <w:b w:val="0"/>
          <w:bCs w:val="0"/>
          <w:sz w:val="32"/>
          <w:szCs w:val="32"/>
        </w:rPr>
        <w:t xml:space="preserve"> »</w:t>
      </w:r>
      <w:r>
        <w:rPr>
          <w:rFonts w:ascii="Simplified Arabic" w:hAnsi="Simplified Arabic" w:cs="Simplified Arabic"/>
          <w:sz w:val="32"/>
          <w:szCs w:val="32"/>
          <w:rtl/>
        </w:rPr>
        <w:t>يا ابن أختي: هذه اليتيمة تكون في حَجْرِ وَلِيِّها تَشْرَكُهُ في ماله ويُعْجِبُه مالُها وجمالُها، فيريد أن يتزوَّجها بغير أن يُقْسِطَ في صَداقها، فيعطيها مثل ما يُعطيها غيرُه، فنُهوا عن أن يَنْكِحوهنَّ إلاّ أن يُقسطوا لهنَّ، ويبلُغُوا لهنَّ أعلى سُنَّتِهِنَّ في الصداق، فأمروا أن يَنْكِحوا ما طاب لهم من النساء سِواهنَّ</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وهكذا كل ما رواه التابعون من تفسير الصحابة رضي الله عنهم. </w:t>
      </w:r>
    </w:p>
    <w:p w:rsidR="006203E7" w:rsidRDefault="006203E7" w:rsidP="006203E7">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وعن عاصم بن أبي النجود عن مصعب بن سعد بن أبي وقاص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الَّذِينَ هُمْ عَنْ صَلاتِهِمْ سَاهُونَ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الماعون: 5،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سألت أبي فقلت: أهو حديث أحدنا يحدث نفسه في صلاته ؟ فقال: لا، كلنا يحدث نفسه في صلاته، ولكنه السهو عنها، ترك وقتها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ومن ذلك ما كانوا يروونه عنهم في القراءات أيضا، مثل ما أخرجه البخاري وغيره عن الأعمش عن إبراهيم عن علقمة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دخلت في نفر من أصحاب عبد الله الشام، فسمع بنا أبو الدرداء فأتانا فقال: أفيكم من يقرأ ؟ فقلنا: نعم، قال: من فيكم أقرأ ؟، فأشاروا إليّ، فقال: إقرأ، فقرأت: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وَاللَّيْلِ إِذَا يَغْشَى، وَالنَّهَارِ إِذَا تَجَلَّى</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tl/>
        </w:rPr>
        <w:lastRenderedPageBreak/>
        <w:t>(</w:t>
      </w:r>
      <w:r>
        <w:rPr>
          <w:rFonts w:ascii="Simplified Arabic" w:hAnsi="Simplified Arabic" w:cs="Simplified Arabic"/>
          <w:sz w:val="32"/>
          <w:szCs w:val="32"/>
          <w:rtl/>
        </w:rPr>
        <w:t>والذكرِ والأنثى</w:t>
      </w:r>
      <w:r>
        <w:rPr>
          <w:rFonts w:ascii="Simplified Arabic" w:hAnsi="Simplified Arabic" w:cs="Simplified Arabic"/>
          <w:b w:val="0"/>
          <w:bCs w:val="0"/>
          <w:sz w:val="32"/>
          <w:szCs w:val="32"/>
          <w:rtl/>
        </w:rPr>
        <w:t>) الليل:1-3، قال: أنت سمعتها من في صاحبك؟ قلت: نعم، قال: وأنا سمعتها من في النبي</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وهؤلاء يأبون علينا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6203E7" w:rsidRDefault="006203E7" w:rsidP="006203E7">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 xml:space="preserve"> 4- اللغة.</w:t>
      </w:r>
      <w:r>
        <w:rPr>
          <w:rFonts w:ascii="Simplified Arabic" w:hAnsi="Simplified Arabic" w:cs="Simplified Arabic"/>
          <w:b w:val="0"/>
          <w:bCs w:val="0"/>
          <w:sz w:val="32"/>
          <w:szCs w:val="32"/>
          <w:rtl/>
        </w:rPr>
        <w:t xml:space="preserve"> وهو كثير، ولا سيما عن أصحاب ابن عباس في تفسير الغريب، ويمكن الوقوف على أمثلة كثيرة له في كتاب التفسير من صحيح البخاري، وكتب المأثور، ومثاله: تفسير عكرمة للجبت والطاغوت بقوله: الجبت: بلسان الحبشة شيطان، والطاغوت: الكاهن. وروي عن الحسن في تفسير: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تُسْقَى مِنْ عَيْنٍ آنِيَةٍ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الغاشية: 5، قال: كانت العرب تقول للشيء إذا انتهى حره حتى لا يكون شيء أحر منه: قد أنى حره، فقال الله عز وجل: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تُسْقَى مِنْ عَيْنٍ آنِيَةٍ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يقول: أوقد الله عليهم جهنم منذ خلقت، فأنى حرها. وقال مجاهد: قد بَلَغَ إِنَاهَا وَحَانَ مَشْرَبُهَا. وفي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فَذَلِكَ الَّذِي يَدُعُّ الْيَتِيمَ</w:t>
      </w:r>
      <w:r>
        <w:rPr>
          <w:rFonts w:ascii="Simplified Arabic" w:hAnsi="Simplified Arabic" w:cs="Simplified Arabic"/>
          <w:sz w:val="32"/>
          <w:szCs w:val="32"/>
        </w:rPr>
        <w:sym w:font="AGA Arabesque" w:char="F05B"/>
      </w:r>
      <w:r>
        <w:rPr>
          <w:rFonts w:ascii="Simplified Arabic" w:hAnsi="Simplified Arabic" w:cs="Simplified Arabic"/>
          <w:b w:val="0"/>
          <w:bCs w:val="0"/>
          <w:sz w:val="32"/>
          <w:szCs w:val="32"/>
          <w:rtl/>
        </w:rPr>
        <w:t>الماعون: 2، قال مجاهد: (</w:t>
      </w:r>
      <w:r>
        <w:rPr>
          <w:rFonts w:ascii="Simplified Arabic" w:hAnsi="Simplified Arabic" w:cs="Simplified Arabic"/>
          <w:sz w:val="32"/>
          <w:szCs w:val="32"/>
          <w:rtl/>
        </w:rPr>
        <w:t>يدع</w:t>
      </w:r>
      <w:r>
        <w:rPr>
          <w:rFonts w:ascii="Simplified Arabic" w:hAnsi="Simplified Arabic" w:cs="Simplified Arabic"/>
          <w:b w:val="0"/>
          <w:bCs w:val="0"/>
          <w:sz w:val="32"/>
          <w:szCs w:val="32"/>
          <w:rtl/>
        </w:rPr>
        <w:t>) يدفع عن حقه، يقال: هو من دَعَعْتُ، يَدُعُّون: يدفعون. ففسر اللفظ بالرجوع إلى أصله اللغوي.</w:t>
      </w:r>
    </w:p>
    <w:p w:rsidR="006203E7" w:rsidRDefault="006203E7" w:rsidP="006203E7">
      <w:pPr>
        <w:pStyle w:val="a3"/>
        <w:spacing w:before="120"/>
        <w:ind w:left="0" w:hanging="138"/>
        <w:jc w:val="both"/>
        <w:rPr>
          <w:rFonts w:ascii="Simplified Arabic" w:hAnsi="Simplified Arabic" w:cs="Simplified Arabic"/>
          <w:b w:val="0"/>
          <w:bCs w:val="0"/>
          <w:sz w:val="32"/>
          <w:szCs w:val="32"/>
          <w:vertAlign w:val="superscript"/>
          <w:rtl/>
        </w:rPr>
      </w:pPr>
      <w:r>
        <w:rPr>
          <w:rFonts w:ascii="Simplified Arabic" w:hAnsi="Simplified Arabic" w:cs="Simplified Arabic"/>
          <w:sz w:val="32"/>
          <w:szCs w:val="32"/>
          <w:rtl/>
        </w:rPr>
        <w:t xml:space="preserve"> 5- الاجتهاد.</w:t>
      </w:r>
      <w:r>
        <w:rPr>
          <w:rFonts w:ascii="Simplified Arabic" w:hAnsi="Simplified Arabic" w:cs="Simplified Arabic"/>
          <w:b w:val="0"/>
          <w:bCs w:val="0"/>
          <w:sz w:val="32"/>
          <w:szCs w:val="32"/>
          <w:rtl/>
        </w:rPr>
        <w:t xml:space="preserve"> إذا لم يجدوا في القرآن والسنة وتفسير الصحابة ما يعتمدونه  مصدراً لهم في التفسير أخذوا بما أداه الرأي والاجتهاد، وكانوا ينظرون في أقوال الصحابة فيرجحون منها ما يرونه راجحا بالدليل. مثال ذلك: ما روي عن عكرمة قال: الإقراء: الحيض وليس بالطهر، قال الله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فَطَلِّقُوهُنَّ لِعِدَّتِهِنَّ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 الطلاق:1، ولم يقل لقروئهن.</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ومثاله أيضاً: ما جاء عنهم في تفسير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وَيَسْأَلونَكَ مَاذَا يُنْفِقُونَ قُلِ الْعَفْوَ</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البقرة:219، قال طاووس: اليسير من كل شيء، وقال الربيع: أفضل مالك وأطيبه، وقال مجاهد وعطاء وعكرمة وسعيد بن المسيب وقتادة: الفضل، وقال الحسن: ذلك ألا تجهد مالك ثم تقعد تسأل الناس. وروي عن عطاء الخراساني والسدي أنها منسوخة بآية الزكاة، وهو مروي أيضاً عن ابن عباس. وقال مجاهد: ليست منسوخة، وإنها مبينة بآية الزكاة. قال ابن كثير: وهو أوجه من القول بالنسخ.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وَمَنْ كَانَ فَقِيراً فَلْيَأْكُلْ بِالْمَعْرُوفِ</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النساء:6، قال سعيد بن جبير: يأكل والي اليتيم من مال اليتيم قُوتَهُ، ويلبس ما يستره، ويشرب فضل اللبن، ويركب فضل الظهر، فإن أيسر قضاه، وإن أعسر كان في حل. ورواه أيضا عن ابن </w:t>
      </w:r>
      <w:r>
        <w:rPr>
          <w:rFonts w:ascii="Simplified Arabic" w:hAnsi="Simplified Arabic" w:cs="Simplified Arabic"/>
          <w:b w:val="0"/>
          <w:bCs w:val="0"/>
          <w:sz w:val="32"/>
          <w:szCs w:val="32"/>
          <w:rtl/>
        </w:rPr>
        <w:lastRenderedPageBreak/>
        <w:t>عباس. وقال ابن أبي رباح: يضع يده مع أيديهم، فيأكل معهم بقدر خدمته، وقدر عمله. وقال مجاهد: يأكل بالمعروف يعني: سلفا من مال يتيمه.</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وقال الحسن: ليس بقرض.</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ومثاله أيضا: ما جاء عنهم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وَإِذَا حَضَرَ الْقِسْمَةَ أُولُو الْقُرْبَى وَالْيَتَامَى وَالْمَسَاكِينُ فَارْزُقُوهُمْ مِنْهُ وَقُولُوا لَهُمْ قَوْلاً مَعْرُوفاً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النساء:8، قال مجاهد وسعيد بن جبير وأبو العالية والشعبي وابن سيرين ومكحول وإبراهيم النخعي: هي محكمة وليست منسوخة، قال مجاهد: هو حق ثابت ما طابت به الأنفس. وقال سعيد في رواية: كانت قبل الفرائض، فهي منسوخة، وهكذا قال عكرمة والقاسم بن محمد وزيد بن أسلم والضحاك وربيعة وآخرون. </w:t>
      </w:r>
    </w:p>
    <w:p w:rsidR="006203E7" w:rsidRDefault="006203E7" w:rsidP="006203E7">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ومثاله: أيضا ما روي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وَالْمُحْصَنَاتُ مِنَ الْمُؤْمِنَاتِ وَالْمُحْصَنَاتُ مِنَ الَّذِينَ أُوتُوا الْكِتَابَ مِنْ قَبْلِكُمْ إِذَا آتَيْتُمُوهُنَّ أُجُورَهُنَّ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المائدة:5، قال إبراهيم النخعي وعامر الشعبي والحسن البصري: أن الرجل إذا نكح امرأة ثم زنت قبل أن يدخل بها أنه يفرق بينه وبينها، وتَرُدَّ عليه ما بذل لها من مهر؛ لأن المحصنات هن العفيفات، فإذا فاتت العفة فات شرط استحقاهن للمهر كله أو نصفه.</w:t>
      </w:r>
    </w:p>
    <w:p w:rsidR="006203E7" w:rsidRDefault="006203E7" w:rsidP="006203E7">
      <w:pPr>
        <w:pStyle w:val="a3"/>
        <w:spacing w:before="120"/>
        <w:ind w:left="0" w:hanging="138"/>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  6- الإسرائيليات في تفصيل القصص القرآني.</w:t>
      </w:r>
      <w:r>
        <w:rPr>
          <w:rFonts w:ascii="Simplified Arabic" w:hAnsi="Simplified Arabic" w:cs="Simplified Arabic"/>
          <w:b w:val="0"/>
          <w:bCs w:val="0"/>
          <w:sz w:val="32"/>
          <w:szCs w:val="32"/>
          <w:rtl/>
        </w:rPr>
        <w:t xml:space="preserve"> ولا سيما ما كان يرويه أو يروونه عن وهب أو كعب أو ابن جريج، وتفسير الطبري مليء بمثل هذه الروايات عنهم، وسيأتي تفصيل أسباب إكثارهم من الأخذ بالإسرائيليات في مبحث الإسرائيليات قريبا، ومن أمثلته ما رواه ابن أبي نجيح عن مجاهد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أَلَمْ تَرَ إِلَى الْمَلأِ مِنْ بَنِي إِسْرائيلَ مِنْ بَعْدِ مُوسَى إِذْ قَالُوا لِنَبِيٍّ لَهُمُ ابْعَثْ لَنَا مَلِكاً نُقَاتِلْ فِي سَبِيلِ اللَّهِ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الآية، البقرة: 246، قال: هم الذين قال الله عز وجل: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أَلَمْ تَرَ إِلَى الَّذِينَ قِيلَ لَهُمْ كُفُّوا أَيْدِيَكُمْ وَأَقِيمُوا الصَّلاةَ وَآتُوا الزَّكَاةَ</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الآية، النساء: 77، فقال لهم نبيهم: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إِنَّ اللَّهَ قَدْ بَعَثَ لَكُمْ طَالُوتَ مَلِكاً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 247، فكان طالوت على الجيش أميراً، فبعث أبو داود مع داود بشيء إلى إخوته، فقال داود لطالوت: ماذا لي لو قتلت جالوت، قال  لك ثلث ملكي وأنكحك ابنتي، فأخذ مخلاة فجعل فيها ثلاث مروات، يعني: ثلاث أحجار، وسمى أحجاره إبراهيم وإسحاق ويعقوب، ثم أدخل يده فقال: بسم الله </w:t>
      </w:r>
      <w:r>
        <w:rPr>
          <w:rFonts w:ascii="Simplified Arabic" w:hAnsi="Simplified Arabic" w:cs="Simplified Arabic"/>
          <w:b w:val="0"/>
          <w:bCs w:val="0"/>
          <w:sz w:val="32"/>
          <w:szCs w:val="32"/>
          <w:rtl/>
        </w:rPr>
        <w:lastRenderedPageBreak/>
        <w:t>إلهي وإله آبائي إبراهيم وإسحاق ويعقوب، فخرج الذي عليه اسم إبراهيم فجعلها في مرجمته، فرمى بها جالوت، فخرقت ثلاثا وثلاثين بيضة على رأسه، وقتلت ما وراءه  ثلثين ألفا</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lang w:bidi="ar-IQ"/>
        </w:rPr>
        <w:t xml:space="preserve"> ،</w:t>
      </w:r>
      <w:r>
        <w:rPr>
          <w:rFonts w:ascii="Simplified Arabic" w:hAnsi="Simplified Arabic" w:cs="Simplified Arabic"/>
          <w:b w:val="0"/>
          <w:bCs w:val="0"/>
          <w:sz w:val="32"/>
          <w:szCs w:val="32"/>
          <w:rtl/>
        </w:rPr>
        <w:t xml:space="preserve"> ومنه أيضا: قول مجاهد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أَوْ كَالَّذِي مَرَّ عَلَى قَرْيَةٍ وَهِيَ خَاوِيَةٌ عَلَى عُرُوشِهَا قَالَ أَنَّى يُحْيِي هَذِهِ اللَّهُ بَعْدَ مَوْتِهَا فَأَمَاتَهُ اللَّهُ مِائَةَ عَامٍ ثُمَّ بَعَثَهُ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الآية، البقرة: 259، قال: كان نبيا، وكان اسمه أرميا. وما رواه ابن إسحاق عن بعض أهل اليمن عن وهب بن منبه اليماني أنه كان يقول في الشجرة التي نهي آدم عن الأكل منها في الجنة: هي البر، ولكن الحبة منها في الجنة كَكُلى البقر، ألين من الزبد، وأحلى من العسل، وأهل التوراة يقولون هي البُّر.  </w:t>
      </w:r>
    </w:p>
    <w:p w:rsidR="006203E7" w:rsidRDefault="006203E7" w:rsidP="006203E7">
      <w:pPr>
        <w:pStyle w:val="a3"/>
        <w:spacing w:before="120"/>
        <w:ind w:left="0" w:firstLine="284"/>
        <w:jc w:val="both"/>
        <w:rPr>
          <w:rFonts w:ascii="Simplified Arabic" w:hAnsi="Simplified Arabic" w:cs="Simplified Arabic"/>
          <w:b w:val="0"/>
          <w:bCs w:val="0"/>
          <w:sz w:val="32"/>
          <w:szCs w:val="32"/>
          <w:u w:val="single"/>
          <w:rtl/>
        </w:rPr>
      </w:pPr>
    </w:p>
    <w:p w:rsidR="006203E7" w:rsidRDefault="006203E7" w:rsidP="006203E7">
      <w:pPr>
        <w:pStyle w:val="a3"/>
        <w:spacing w:before="120"/>
        <w:ind w:left="0" w:firstLine="284"/>
        <w:jc w:val="both"/>
        <w:rPr>
          <w:rFonts w:ascii="Simplified Arabic" w:hAnsi="Simplified Arabic" w:cs="Simplified Arabic"/>
          <w:sz w:val="36"/>
          <w:szCs w:val="36"/>
          <w:rtl/>
        </w:rPr>
      </w:pPr>
      <w:r>
        <w:rPr>
          <w:rFonts w:ascii="Simplified Arabic" w:hAnsi="Simplified Arabic" w:cs="Simplified Arabic"/>
          <w:sz w:val="36"/>
          <w:szCs w:val="36"/>
          <w:rtl/>
        </w:rPr>
        <w:t>مميزات تفسير التابعين:</w:t>
      </w:r>
    </w:p>
    <w:p w:rsidR="006203E7" w:rsidRDefault="006203E7" w:rsidP="006203E7">
      <w:pPr>
        <w:pStyle w:val="a3"/>
        <w:ind w:left="0" w:firstLine="284"/>
        <w:jc w:val="both"/>
        <w:rPr>
          <w:rFonts w:ascii="Simplified Arabic" w:hAnsi="Simplified Arabic" w:cs="Simplified Arabic"/>
          <w:b w:val="0"/>
          <w:bCs w:val="0"/>
          <w:spacing w:val="-10"/>
          <w:sz w:val="32"/>
          <w:szCs w:val="32"/>
          <w:rtl/>
        </w:rPr>
      </w:pPr>
      <w:r>
        <w:rPr>
          <w:rFonts w:ascii="Simplified Arabic" w:hAnsi="Simplified Arabic" w:cs="Simplified Arabic"/>
          <w:b w:val="0"/>
          <w:bCs w:val="0"/>
          <w:spacing w:val="-10"/>
          <w:sz w:val="32"/>
          <w:szCs w:val="32"/>
          <w:rtl/>
        </w:rPr>
        <w:t>1- دخل التفسير كثير من الإسرائيليات لكثرة من دخل من أهل الكتاب في الإسلام.</w:t>
      </w:r>
    </w:p>
    <w:p w:rsidR="006203E7" w:rsidRDefault="006203E7" w:rsidP="006203E7">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2- بقي التفسير -على العموم- محتفظا بطابع التلقي والرواية .</w:t>
      </w:r>
    </w:p>
    <w:p w:rsidR="006203E7" w:rsidRDefault="006203E7" w:rsidP="006203E7">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3- مع كون التفسير متسما بالرواية لكن غلب عليه طابع التخصص، فأهل كل مصر  </w:t>
      </w:r>
    </w:p>
    <w:p w:rsidR="006203E7" w:rsidRDefault="006203E7" w:rsidP="006203E7">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يعنون بالرواية عن إمام مصرهم.</w:t>
      </w:r>
    </w:p>
    <w:p w:rsidR="006203E7" w:rsidRDefault="006203E7" w:rsidP="006203E7">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4- ظهرت في هذا العصر نواة الخلاف المذهبي.</w:t>
      </w:r>
    </w:p>
    <w:p w:rsidR="006203E7" w:rsidRDefault="006203E7" w:rsidP="006203E7">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5- كثرة الخلاف بين التابعين في التفسير بالمقارنة مع ما كان بين الصحابة رضوان الله </w:t>
      </w:r>
    </w:p>
    <w:p w:rsidR="006203E7" w:rsidRDefault="006203E7" w:rsidP="006203E7">
      <w:pPr>
        <w:pStyle w:val="a3"/>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    عليهم، إلا أنه كان قليلا بالنسبة لمن بعدهم.</w:t>
      </w:r>
    </w:p>
    <w:p w:rsidR="0036557B" w:rsidRDefault="0036557B">
      <w:pPr>
        <w:rPr>
          <w:lang w:bidi="ar-IQ"/>
        </w:rPr>
      </w:pPr>
    </w:p>
    <w:sectPr w:rsidR="0036557B"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E7"/>
    <w:rsid w:val="0005640A"/>
    <w:rsid w:val="0036557B"/>
    <w:rsid w:val="006203E7"/>
    <w:rsid w:val="00A5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E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203E7"/>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E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203E7"/>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1692</Words>
  <Characters>9645</Characters>
  <Application>Microsoft Office Word</Application>
  <DocSecurity>0</DocSecurity>
  <Lines>80</Lines>
  <Paragraphs>22</Paragraphs>
  <ScaleCrop>false</ScaleCrop>
  <Company>SACC</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2020-02-29T14:43:00Z</dcterms:created>
  <dcterms:modified xsi:type="dcterms:W3CDTF">2020-02-29T14:56:00Z</dcterms:modified>
</cp:coreProperties>
</file>