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66" w:rsidRDefault="00B07A66">
      <w:pPr>
        <w:rPr>
          <w:rFonts w:hint="cs"/>
          <w:rtl/>
          <w:lang w:bidi="ar-IQ"/>
        </w:rPr>
      </w:pPr>
      <w:bookmarkStart w:id="0" w:name="_GoBack"/>
      <w:bookmarkEnd w:id="0"/>
    </w:p>
    <w:p w:rsidR="00AC56EA" w:rsidRDefault="00AC56EA">
      <w:pPr>
        <w:rPr>
          <w:rtl/>
          <w:lang w:bidi="ar-IQ"/>
        </w:rPr>
      </w:pPr>
    </w:p>
    <w:p w:rsidR="00AC56EA" w:rsidRPr="00AC56EA" w:rsidRDefault="00AC56EA" w:rsidP="00AC56EA">
      <w:pPr>
        <w:bidi w:val="0"/>
        <w:jc w:val="right"/>
        <w:rPr>
          <w:rFonts w:ascii="Calibri" w:eastAsia="Calibri" w:hAnsi="Calibri" w:cs="Arial"/>
          <w:sz w:val="48"/>
          <w:szCs w:val="48"/>
          <w:lang w:bidi="ar-IQ"/>
        </w:rPr>
      </w:pPr>
      <w:r w:rsidRPr="00AC56EA">
        <w:rPr>
          <w:rFonts w:ascii="Calibri" w:eastAsia="Calibri" w:hAnsi="Calibri" w:cs="Arial"/>
          <w:sz w:val="48"/>
          <w:szCs w:val="48"/>
          <w:rtl/>
          <w:lang w:bidi="ar-IQ"/>
        </w:rPr>
        <w:t>قسم اللغة العربية – المناهج الدراسية .</w:t>
      </w:r>
    </w:p>
    <w:p w:rsidR="00AC56EA" w:rsidRPr="00AC56EA" w:rsidRDefault="00AC56EA" w:rsidP="00AC56EA">
      <w:pPr>
        <w:bidi w:val="0"/>
        <w:jc w:val="right"/>
        <w:rPr>
          <w:rFonts w:ascii="Calibri" w:eastAsia="Calibri" w:hAnsi="Calibri" w:cs="Arial"/>
          <w:sz w:val="48"/>
          <w:szCs w:val="48"/>
          <w:rtl/>
          <w:lang w:bidi="ar-IQ"/>
        </w:rPr>
      </w:pPr>
      <w:r w:rsidRPr="00AC56EA">
        <w:rPr>
          <w:rFonts w:ascii="Calibri" w:eastAsia="Calibri" w:hAnsi="Calibri" w:cs="Arial" w:hint="cs"/>
          <w:sz w:val="48"/>
          <w:szCs w:val="48"/>
          <w:rtl/>
          <w:lang w:bidi="ar-IQ"/>
        </w:rPr>
        <w:t>المقرر : إجباري .</w:t>
      </w:r>
    </w:p>
    <w:p w:rsidR="00AC56EA" w:rsidRPr="00AC56EA" w:rsidRDefault="00AC56EA" w:rsidP="00AC56EA">
      <w:pPr>
        <w:bidi w:val="0"/>
        <w:jc w:val="right"/>
        <w:rPr>
          <w:rFonts w:ascii="Calibri" w:eastAsia="Calibri" w:hAnsi="Calibri" w:cs="Arial"/>
          <w:sz w:val="48"/>
          <w:szCs w:val="48"/>
          <w:rtl/>
          <w:lang w:bidi="ar-IQ"/>
        </w:rPr>
      </w:pPr>
      <w:r w:rsidRPr="00AC56EA">
        <w:rPr>
          <w:rFonts w:ascii="Calibri" w:eastAsia="Calibri" w:hAnsi="Calibri" w:cs="Arial" w:hint="cs"/>
          <w:sz w:val="48"/>
          <w:szCs w:val="48"/>
          <w:rtl/>
          <w:lang w:bidi="ar-IQ"/>
        </w:rPr>
        <w:t>الوقت : ساعتان .</w:t>
      </w:r>
    </w:p>
    <w:p w:rsidR="00AC56EA" w:rsidRPr="00AC56EA" w:rsidRDefault="00AC56EA" w:rsidP="00AC56EA">
      <w:pPr>
        <w:bidi w:val="0"/>
        <w:jc w:val="right"/>
        <w:rPr>
          <w:rFonts w:ascii="Calibri" w:eastAsia="Calibri" w:hAnsi="Calibri" w:cs="Arial"/>
          <w:sz w:val="48"/>
          <w:szCs w:val="48"/>
          <w:rtl/>
          <w:lang w:bidi="ar-IQ"/>
        </w:rPr>
      </w:pPr>
    </w:p>
    <w:p w:rsidR="00AC56EA" w:rsidRPr="00AC56EA" w:rsidRDefault="00AC56EA" w:rsidP="00AC56EA">
      <w:pPr>
        <w:bidi w:val="0"/>
        <w:jc w:val="right"/>
        <w:rPr>
          <w:rFonts w:ascii="Calibri" w:eastAsia="Calibri" w:hAnsi="Calibri" w:cs="Arial"/>
          <w:b/>
          <w:bCs/>
          <w:sz w:val="72"/>
          <w:szCs w:val="72"/>
          <w:rtl/>
          <w:lang w:bidi="ar-IQ"/>
        </w:rPr>
      </w:pPr>
      <w:r w:rsidRPr="00AC56EA">
        <w:rPr>
          <w:rFonts w:ascii="Calibri" w:eastAsia="Calibri" w:hAnsi="Calibri" w:cs="Arial" w:hint="cs"/>
          <w:b/>
          <w:bCs/>
          <w:sz w:val="72"/>
          <w:szCs w:val="72"/>
          <w:rtl/>
          <w:lang w:bidi="ar-IQ"/>
        </w:rPr>
        <w:t>اسم المادة بالعربي : الشعر الجاهلي</w:t>
      </w:r>
    </w:p>
    <w:p w:rsidR="00AC56EA" w:rsidRDefault="00AC56EA" w:rsidP="00AC56EA">
      <w:pPr>
        <w:bidi w:val="0"/>
        <w:jc w:val="center"/>
        <w:rPr>
          <w:rFonts w:asciiTheme="minorBidi" w:eastAsia="Times New Roman" w:hAnsiTheme="minorBidi"/>
          <w:sz w:val="52"/>
          <w:szCs w:val="52"/>
          <w:lang w:bidi="ar-IQ"/>
        </w:rPr>
      </w:pPr>
      <w:r w:rsidRPr="00AC56EA">
        <w:rPr>
          <w:rFonts w:ascii="Calibri" w:eastAsia="Calibri" w:hAnsi="Calibri" w:cs="Arial" w:hint="cs"/>
          <w:b/>
          <w:bCs/>
          <w:sz w:val="72"/>
          <w:szCs w:val="72"/>
          <w:rtl/>
          <w:lang w:bidi="ar-IQ"/>
        </w:rPr>
        <w:t>اسم المادة بالإنكليزية</w:t>
      </w:r>
    </w:p>
    <w:p w:rsidR="00AC56EA" w:rsidRPr="00AC56EA" w:rsidRDefault="00AC56EA" w:rsidP="00AC56EA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  <w:lang w:bidi="ar-IQ"/>
        </w:rPr>
      </w:pPr>
      <w:r w:rsidRPr="00AC56EA">
        <w:rPr>
          <w:rFonts w:asciiTheme="minorBidi" w:eastAsia="Times New Roman" w:hAnsiTheme="minorBidi"/>
          <w:sz w:val="52"/>
          <w:szCs w:val="52"/>
          <w:lang w:bidi="ar-IQ"/>
        </w:rPr>
        <w:t xml:space="preserve">Pre-Islamic </w:t>
      </w:r>
      <w:proofErr w:type="spellStart"/>
      <w:r w:rsidRPr="00AC56EA">
        <w:rPr>
          <w:rFonts w:asciiTheme="minorBidi" w:eastAsia="Times New Roman" w:hAnsiTheme="minorBidi"/>
          <w:sz w:val="52"/>
          <w:szCs w:val="52"/>
          <w:lang w:bidi="ar-IQ"/>
        </w:rPr>
        <w:t>Potry</w:t>
      </w:r>
      <w:proofErr w:type="spellEnd"/>
    </w:p>
    <w:p w:rsidR="00AC56EA" w:rsidRPr="00AC56EA" w:rsidRDefault="00AC56EA" w:rsidP="00AC56EA">
      <w:pPr>
        <w:bidi w:val="0"/>
        <w:jc w:val="center"/>
        <w:rPr>
          <w:rFonts w:ascii="Calibri" w:eastAsia="Calibri" w:hAnsi="Calibri" w:cs="Arial"/>
          <w:b/>
          <w:bCs/>
          <w:sz w:val="48"/>
          <w:szCs w:val="48"/>
          <w:rtl/>
          <w:lang w:bidi="ar-IQ"/>
        </w:rPr>
      </w:pPr>
      <w:r w:rsidRPr="00AC56EA">
        <w:rPr>
          <w:rFonts w:ascii="Calibri" w:eastAsia="Calibri" w:hAnsi="Calibri" w:cs="Arial"/>
          <w:b/>
          <w:bCs/>
          <w:sz w:val="48"/>
          <w:szCs w:val="48"/>
          <w:rtl/>
          <w:lang w:bidi="ar-IQ"/>
        </w:rPr>
        <w:t>(( المستوى الدراسي ال</w:t>
      </w:r>
      <w:r w:rsidRPr="00AC56EA">
        <w:rPr>
          <w:rFonts w:ascii="Calibri" w:eastAsia="Calibri" w:hAnsi="Calibri" w:cs="Arial" w:hint="cs"/>
          <w:b/>
          <w:bCs/>
          <w:sz w:val="48"/>
          <w:szCs w:val="48"/>
          <w:rtl/>
          <w:lang w:bidi="ar-IQ"/>
        </w:rPr>
        <w:t xml:space="preserve">أول </w:t>
      </w:r>
      <w:r w:rsidRPr="00AC56EA">
        <w:rPr>
          <w:rFonts w:ascii="Calibri" w:eastAsia="Calibri" w:hAnsi="Calibri" w:cs="Arial"/>
          <w:b/>
          <w:bCs/>
          <w:sz w:val="48"/>
          <w:szCs w:val="48"/>
          <w:rtl/>
          <w:lang w:bidi="ar-IQ"/>
        </w:rPr>
        <w:t xml:space="preserve"> / الفصل الثاني  ))</w:t>
      </w:r>
    </w:p>
    <w:p w:rsidR="00AC56EA" w:rsidRPr="00AC56EA" w:rsidRDefault="00AC56EA" w:rsidP="00AC56EA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  <w:rtl/>
          <w:lang w:bidi="ar-IQ"/>
        </w:rPr>
      </w:pPr>
      <w:proofErr w:type="spellStart"/>
      <w:r w:rsidRPr="00AC56EA">
        <w:rPr>
          <w:rFonts w:ascii="Calibri" w:eastAsia="Calibri" w:hAnsi="Calibri" w:cs="Arial"/>
          <w:b/>
          <w:bCs/>
          <w:sz w:val="72"/>
          <w:szCs w:val="72"/>
          <w:rtl/>
          <w:lang w:bidi="ar-IQ"/>
        </w:rPr>
        <w:t>أ.د</w:t>
      </w:r>
      <w:proofErr w:type="spellEnd"/>
      <w:r w:rsidRPr="00AC56EA">
        <w:rPr>
          <w:rFonts w:ascii="Calibri" w:eastAsia="Calibri" w:hAnsi="Calibri" w:cs="Arial"/>
          <w:b/>
          <w:bCs/>
          <w:sz w:val="72"/>
          <w:szCs w:val="72"/>
          <w:rtl/>
          <w:lang w:bidi="ar-IQ"/>
        </w:rPr>
        <w:t xml:space="preserve">. محمد عويد محمد الساير </w:t>
      </w:r>
    </w:p>
    <w:p w:rsidR="00AC56EA" w:rsidRPr="00AC56EA" w:rsidRDefault="00AC56EA" w:rsidP="00AC56EA">
      <w:pPr>
        <w:bidi w:val="0"/>
        <w:jc w:val="center"/>
        <w:rPr>
          <w:rFonts w:ascii="Calibri" w:eastAsia="Calibri" w:hAnsi="Calibri" w:cs="Arial"/>
          <w:b/>
          <w:bCs/>
          <w:noProof/>
          <w:sz w:val="32"/>
          <w:szCs w:val="32"/>
          <w:rtl/>
        </w:rPr>
      </w:pPr>
    </w:p>
    <w:p w:rsidR="00AC56EA" w:rsidRPr="00AC56EA" w:rsidRDefault="00AC56EA" w:rsidP="00AC56EA">
      <w:pPr>
        <w:bidi w:val="0"/>
        <w:jc w:val="right"/>
        <w:rPr>
          <w:rFonts w:ascii="Calibri" w:eastAsia="Calibri" w:hAnsi="Calibri" w:cs="Arial"/>
          <w:b/>
          <w:bCs/>
          <w:noProof/>
          <w:sz w:val="48"/>
          <w:szCs w:val="48"/>
          <w:rtl/>
        </w:rPr>
      </w:pPr>
      <w:r w:rsidRPr="00AC56EA">
        <w:rPr>
          <w:rFonts w:ascii="Calibri" w:eastAsia="Calibri" w:hAnsi="Calibri" w:cs="Arial" w:hint="cs"/>
          <w:b/>
          <w:bCs/>
          <w:noProof/>
          <w:sz w:val="48"/>
          <w:szCs w:val="48"/>
          <w:rtl/>
        </w:rPr>
        <w:t>المحاضرة الثانية  : الاغراض الشعرية .</w:t>
      </w:r>
    </w:p>
    <w:p w:rsidR="00AC56EA" w:rsidRDefault="00AC56EA" w:rsidP="00AC56E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AC56EA">
        <w:rPr>
          <w:rFonts w:ascii="Calibri" w:eastAsia="Calibri" w:hAnsi="Calibri" w:cs="Arial" w:hint="cs"/>
          <w:b/>
          <w:bCs/>
          <w:noProof/>
          <w:sz w:val="48"/>
          <w:szCs w:val="48"/>
          <w:rtl/>
        </w:rPr>
        <w:t>الهجاء  .</w:t>
      </w:r>
    </w:p>
    <w:p w:rsidR="00AC56EA" w:rsidRDefault="00AC56EA" w:rsidP="00AC56E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AC56EA" w:rsidRDefault="00AC56EA" w:rsidP="00AC56E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>الهجاء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في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اللغة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والمصلح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: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اللغة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هو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الشتم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والذم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وهو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نقيض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المديح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والمدح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والثناء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اما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المصطلح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فهو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أحد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اغراض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الشعر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العربي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وهو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يختصّ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بمعاني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الذم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والقدح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spellStart"/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والشتمية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المجتمع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وهو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نقيض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المديح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فالمديح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يذكر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الفضائل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يذكر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الرذائل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دوافع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شعر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ومعانيه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في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الشعر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الجاهلي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: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أما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الدوافع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فمنها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الحقد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والكره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للآخر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بما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يستوجب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ذمه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وهجاءه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والنيل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وتشويه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صورته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وصورة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قبيلته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بين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الناس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ومن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دوافع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أيضاً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الدافع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السياسي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فمثلما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كان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هناك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المديح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السياسي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فهناك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السياسي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أيضاً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وهو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يشمل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القبيلة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وعلية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القوم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فيها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واصحاب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الرأي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والسلطة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تلك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القبيلة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ومن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دوافع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الشعر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الجاهلي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كذلك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الدافع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spellStart"/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التكسبي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فمثلما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كان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المديح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تكسباً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كان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تكسباً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أيضاً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إذ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يدفع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للشاعر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الهّجاء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بعضاً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المال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ليهجو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شخصاً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او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قبيلة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لأي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سبب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كان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معاني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شعر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الشعر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الجاهلي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: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البخل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والجبن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وعدم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المرؤة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والكذب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...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وسائر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الصفات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السيئة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المعيبة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الناس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71012F" w:rsidRPr="00AC56EA" w:rsidRDefault="0071012F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>أنواع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شعر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في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الشعر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الجاهلي</w:t>
      </w:r>
      <w:r w:rsidRPr="00AC56E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: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</w:rPr>
      </w:pPr>
      <w:r w:rsidRPr="00AC56EA">
        <w:rPr>
          <w:rFonts w:ascii="Simplified Arabic" w:hAnsi="Simplified Arabic" w:cs="Simplified Arabic"/>
          <w:sz w:val="36"/>
          <w:szCs w:val="36"/>
          <w:rtl/>
        </w:rPr>
        <w:t>1.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الهجاء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القبلي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إذ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الصراع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أشده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العرب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الاسلام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ولاسيما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القبائل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العربية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CA2C05" w:rsidRPr="00AC56EA">
        <w:rPr>
          <w:rFonts w:ascii="Simplified Arabic" w:hAnsi="Simplified Arabic" w:cs="Simplified Arabic" w:hint="cs"/>
          <w:sz w:val="36"/>
          <w:szCs w:val="36"/>
          <w:rtl/>
        </w:rPr>
        <w:t>ولأسباب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كثيرة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منها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الفرار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الحرب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والعار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الهزيمة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القتال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والمعارك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الكثيرة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تنشب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القبائل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العربية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AC56EA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يقصد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الشاعر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ادق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معاني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والهجاء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واعنفها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ليوجع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spellStart"/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المهجو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CA2C05">
        <w:rPr>
          <w:rFonts w:ascii="Simplified Arabic" w:hAnsi="Simplified Arabic" w:cs="Simplified Arabic" w:hint="cs"/>
          <w:sz w:val="36"/>
          <w:szCs w:val="36"/>
          <w:rtl/>
        </w:rPr>
        <w:t xml:space="preserve">         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(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القبيلة</w:t>
      </w:r>
      <w:r w:rsidR="00CA2C05">
        <w:rPr>
          <w:rFonts w:ascii="Simplified Arabic" w:hAnsi="Simplified Arabic" w:cs="Simplified Arabic"/>
          <w:sz w:val="36"/>
          <w:szCs w:val="36"/>
          <w:rtl/>
        </w:rPr>
        <w:t>)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ومن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قول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زهير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بن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أبي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سُلمى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هجاء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بني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حصن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القبيلة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عادت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قبيلة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غطفان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وقاتلتها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فشبههم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بالنساء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وحتى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النساء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تتزوج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spellStart"/>
      <w:r w:rsidRPr="00AC56EA">
        <w:rPr>
          <w:rFonts w:ascii="Simplified Arabic" w:hAnsi="Simplified Arabic" w:cs="Simplified Arabic" w:hint="cs"/>
          <w:sz w:val="36"/>
          <w:szCs w:val="36"/>
          <w:rtl/>
        </w:rPr>
        <w:t>وتتفرح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ولا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يبقين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البيوت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وإنما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رجال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بني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حصن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باقون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بيوتهم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لذلتهم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والنساء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يخرجن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ويتزوجن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يقول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</w:rPr>
        <w:t>هاجياً</w:t>
      </w:r>
      <w:r w:rsidRPr="00AC56EA">
        <w:rPr>
          <w:rFonts w:ascii="Simplified Arabic" w:hAnsi="Simplified Arabic" w:cs="Simplified Arabic"/>
          <w:sz w:val="36"/>
          <w:szCs w:val="36"/>
          <w:rtl/>
        </w:rPr>
        <w:t xml:space="preserve"> :</w:t>
      </w:r>
    </w:p>
    <w:tbl>
      <w:tblPr>
        <w:tblStyle w:val="a3"/>
        <w:bidiVisual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AC56EA" w:rsidRPr="00AC56EA" w:rsidTr="00687736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righ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  <w:t>وما أدري وسوف أخال أدري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</w:rPr>
              <w:br/>
              <w:t> </w:t>
            </w:r>
          </w:p>
        </w:tc>
      </w:tr>
      <w:tr w:rsidR="00AC56EA" w:rsidRPr="00AC56EA" w:rsidTr="00687736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lef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  <w:t>أقومٌ آل حصنٍ أم نساءُ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</w:rPr>
              <w:br/>
              <w:t>  </w:t>
            </w:r>
          </w:p>
        </w:tc>
      </w:tr>
      <w:tr w:rsidR="00AC56EA" w:rsidRPr="00AC56EA" w:rsidTr="00687736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righ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  <w:t>فإن تكن النساء محجبات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</w:rPr>
              <w:br/>
              <w:t> </w:t>
            </w:r>
          </w:p>
        </w:tc>
      </w:tr>
      <w:tr w:rsidR="00AC56EA" w:rsidRPr="00AC56EA" w:rsidTr="00687736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lef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  <w:t>فحقٌّ لكل محصنةٍ هداءُ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</w:rPr>
              <w:br/>
              <w:t>  </w:t>
            </w:r>
          </w:p>
        </w:tc>
      </w:tr>
    </w:tbl>
    <w:p w:rsidR="00AC56EA" w:rsidRPr="00AC56EA" w:rsidRDefault="00AC56EA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2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.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الفردي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(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الشخصي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) :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وهو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أعنف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وأشد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القبلي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spellStart"/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لانه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يختص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بشخص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واحد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يتناول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الشاعر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الهّجاء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عيوبه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كلها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،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وصفاته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القبيحة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والسيئة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اجمعها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بين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بني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مجتمعه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وفي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قبيلته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والقبائل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العربية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الأخرى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.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ومن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ذلك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قول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الشاعر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الجاهلي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بشر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عليق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الطائي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يهجو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ابن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الرقاع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فجعله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ساقطة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مالها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AC56EA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لاقطة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:</w:t>
      </w:r>
    </w:p>
    <w:tbl>
      <w:tblPr>
        <w:tblStyle w:val="a3"/>
        <w:bidiVisual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AC56EA" w:rsidRPr="00AC56EA" w:rsidTr="00687736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righ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  <w:t>بني الرقاع ما لقولك ينتمي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</w:rPr>
              <w:br/>
              <w:t> </w:t>
            </w:r>
          </w:p>
        </w:tc>
      </w:tr>
      <w:tr w:rsidR="00AC56EA" w:rsidRPr="00AC56EA" w:rsidTr="00687736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lef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  <w:t>وكنت أحق الناس ألا أتكلّما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</w:rPr>
              <w:br/>
              <w:t>  </w:t>
            </w:r>
          </w:p>
        </w:tc>
      </w:tr>
      <w:tr w:rsidR="00AC56EA" w:rsidRPr="00AC56EA" w:rsidTr="00687736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righ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  <w:t>عهدتك عبداً لستَ من أصل معشرٍ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</w:rPr>
              <w:br/>
              <w:t> </w:t>
            </w:r>
          </w:p>
        </w:tc>
      </w:tr>
      <w:tr w:rsidR="00AC56EA" w:rsidRPr="00AC56EA" w:rsidTr="00687736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lef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  <w:t>عن المجدِ مقطوع السواعدِ أجذما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</w:rPr>
              <w:br/>
              <w:t>  </w:t>
            </w:r>
          </w:p>
        </w:tc>
      </w:tr>
    </w:tbl>
    <w:p w:rsidR="00AC56EA" w:rsidRPr="00AC56EA" w:rsidRDefault="00AC56EA">
      <w:pPr>
        <w:rPr>
          <w:rFonts w:ascii="Simplified Arabic" w:hAnsi="Simplified Arabic" w:cs="Simplified Arabic"/>
          <w:sz w:val="36"/>
          <w:szCs w:val="36"/>
          <w:rtl/>
        </w:rPr>
      </w:pP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AC56EA">
        <w:rPr>
          <w:rFonts w:cs="Arial" w:hint="cs"/>
          <w:sz w:val="36"/>
          <w:szCs w:val="36"/>
          <w:rtl/>
          <w:lang w:bidi="ar-IQ"/>
        </w:rPr>
        <w:t>3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>. الرد على الخصوم : وهو الهجاء بين الشاعرين . الاول يهجو والآخر يردّ عليه وهذا النوع من الشعر الهجائي في الجاهلية كان الممهد لفن النقائض في شعر العصر الاموي ، ومن قبله عُرف في شعر صدر الاسلام والدعوة الاسلامية بين شعراء الرسول ( صلى الله عليه وسلم )  وبين شعراء قريش والمشركين .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ومن شواهد هذا النوع من الهجاء في الشعر الجاهلي ، ما حدث بين عامر بن الطفيل وبين النابغة الذبياني </w:t>
      </w:r>
      <w:proofErr w:type="spellStart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>إذيقول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الاول في هجاء النابغة :</w:t>
      </w:r>
    </w:p>
    <w:p w:rsidR="00AC56EA" w:rsidRDefault="00AC56EA">
      <w:pPr>
        <w:rPr>
          <w:rtl/>
          <w:lang w:bidi="ar-IQ"/>
        </w:rPr>
      </w:pPr>
    </w:p>
    <w:tbl>
      <w:tblPr>
        <w:tblStyle w:val="a3"/>
        <w:bidiVisual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AC56EA" w:rsidRPr="00AC56EA" w:rsidTr="00AC56EA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righ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  <w:t>ألا من مبلغ عني زياداً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</w:rPr>
              <w:br/>
              <w:t> </w:t>
            </w:r>
          </w:p>
        </w:tc>
      </w:tr>
      <w:tr w:rsidR="00AC56EA" w:rsidRPr="00AC56EA" w:rsidTr="00AC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6EA" w:rsidRPr="00AC56EA" w:rsidRDefault="00AC56EA" w:rsidP="00AC56EA">
            <w:pPr>
              <w:ind w:lef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</w:rPr>
              <w:t>غادة القاعِ إذ أزف الضِّرابُ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</w:rPr>
              <w:br/>
              <w:t>  </w:t>
            </w:r>
          </w:p>
        </w:tc>
      </w:tr>
    </w:tbl>
    <w:p w:rsidR="00AC56EA" w:rsidRPr="00AC56EA" w:rsidRDefault="00AC56EA" w:rsidP="00AC56EA">
      <w:pPr>
        <w:bidi w:val="0"/>
        <w:ind w:left="720"/>
        <w:contextualSpacing/>
        <w:jc w:val="right"/>
        <w:rPr>
          <w:rFonts w:ascii="Simplified Arabic" w:eastAsia="Calibri" w:hAnsi="Simplified Arabic" w:cs="Simplified Arabic"/>
          <w:noProof/>
          <w:sz w:val="36"/>
          <w:szCs w:val="36"/>
        </w:rPr>
      </w:pPr>
    </w:p>
    <w:p w:rsidR="00AC56EA" w:rsidRDefault="00AC56EA" w:rsidP="00AC56EA">
      <w:pPr>
        <w:rPr>
          <w:rtl/>
        </w:rPr>
      </w:pPr>
      <w:r w:rsidRPr="00AC56EA">
        <w:rPr>
          <w:rFonts w:ascii="Simplified Arabic" w:eastAsia="Calibri" w:hAnsi="Simplified Arabic" w:cs="Simplified Arabic" w:hint="cs"/>
          <w:noProof/>
          <w:sz w:val="36"/>
          <w:szCs w:val="36"/>
          <w:rtl/>
        </w:rPr>
        <w:t>فردّ عليه النابغة متهماً إياه بالرعونة وإنه ليس كأبيه وعمه في الحكمة والرشاد:</w:t>
      </w:r>
    </w:p>
    <w:p w:rsidR="00AC56EA" w:rsidRDefault="00AC56EA">
      <w:pPr>
        <w:rPr>
          <w:rtl/>
          <w:lang w:bidi="ar-IQ"/>
        </w:rPr>
      </w:pPr>
    </w:p>
    <w:tbl>
      <w:tblPr>
        <w:tblStyle w:val="a3"/>
        <w:bidiVisual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AC56EA" w:rsidRPr="00AC56EA" w:rsidTr="00687736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righ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  <w:lang w:bidi="ar-IQ"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  <w:lang w:bidi="ar-IQ"/>
              </w:rPr>
              <w:t>فأن يكُ عامرٌ قد قال جهلاً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  <w:lang w:bidi="ar-IQ"/>
              </w:rPr>
              <w:br/>
              <w:t> </w:t>
            </w:r>
          </w:p>
        </w:tc>
      </w:tr>
      <w:tr w:rsidR="00AC56EA" w:rsidRPr="00AC56EA" w:rsidTr="00687736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lef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  <w:lang w:bidi="ar-IQ"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  <w:lang w:bidi="ar-IQ"/>
              </w:rPr>
              <w:t>فإنَّ مظنّة الجهلِ الشبابُ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  <w:lang w:bidi="ar-IQ"/>
              </w:rPr>
              <w:br/>
              <w:t>  </w:t>
            </w:r>
          </w:p>
        </w:tc>
      </w:tr>
      <w:tr w:rsidR="00AC56EA" w:rsidRPr="00AC56EA" w:rsidTr="00AC56EA">
        <w:trPr>
          <w:jc w:val="center"/>
        </w:trPr>
        <w:tc>
          <w:tcPr>
            <w:tcW w:w="8522" w:type="dxa"/>
            <w:shd w:val="clear" w:color="auto" w:fill="auto"/>
          </w:tcPr>
          <w:p w:rsidR="00AC56EA" w:rsidRPr="00AC56EA" w:rsidRDefault="00AC56EA" w:rsidP="00AC56EA">
            <w:pPr>
              <w:ind w:righ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  <w:lang w:bidi="ar-IQ"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  <w:lang w:bidi="ar-IQ"/>
              </w:rPr>
              <w:t>فإنك سوف تحلمُ أو تناهى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  <w:lang w:bidi="ar-IQ"/>
              </w:rPr>
              <w:br/>
              <w:t> </w:t>
            </w:r>
          </w:p>
        </w:tc>
      </w:tr>
      <w:tr w:rsidR="00AC56EA" w:rsidRPr="00AC56EA" w:rsidTr="00AC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6EA" w:rsidRPr="00AC56EA" w:rsidRDefault="00AC56EA" w:rsidP="00AC56EA">
            <w:pPr>
              <w:ind w:left="1580"/>
              <w:jc w:val="highKashida"/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  <w:lang w:bidi="ar-IQ"/>
              </w:rPr>
            </w:pP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36"/>
                <w:rtl/>
                <w:lang w:bidi="ar-IQ"/>
              </w:rPr>
              <w:t>إذا ما شبتَ أو شاب الغرابُ</w:t>
            </w:r>
            <w:r w:rsidRPr="00AC56EA">
              <w:rPr>
                <w:rFonts w:ascii="Simplified Arabic" w:eastAsia="Calibri" w:hAnsi="Simplified Arabic" w:cs="Simplified Arabic"/>
                <w:b/>
                <w:bCs/>
                <w:noProof/>
                <w:sz w:val="36"/>
                <w:szCs w:val="2"/>
                <w:rtl/>
                <w:lang w:bidi="ar-IQ"/>
              </w:rPr>
              <w:br/>
              <w:t>  </w:t>
            </w:r>
          </w:p>
        </w:tc>
      </w:tr>
    </w:tbl>
    <w:p w:rsidR="00AC56EA" w:rsidRPr="00AC56EA" w:rsidRDefault="00AC56EA" w:rsidP="00AC56EA">
      <w:pPr>
        <w:bidi w:val="0"/>
        <w:ind w:left="720"/>
        <w:contextualSpacing/>
        <w:jc w:val="right"/>
        <w:rPr>
          <w:rFonts w:ascii="Simplified Arabic" w:eastAsia="Calibri" w:hAnsi="Simplified Arabic" w:cs="Simplified Arabic"/>
          <w:noProof/>
          <w:sz w:val="36"/>
          <w:szCs w:val="36"/>
          <w:lang w:bidi="ar-IQ"/>
        </w:rPr>
      </w:pPr>
    </w:p>
    <w:p w:rsidR="00AC56EA" w:rsidRDefault="00AC56EA" w:rsidP="00AC56EA">
      <w:pPr>
        <w:rPr>
          <w:rtl/>
        </w:rPr>
      </w:pPr>
      <w:r w:rsidRPr="00AC56EA">
        <w:rPr>
          <w:rFonts w:ascii="Simplified Arabic" w:eastAsia="Calibri" w:hAnsi="Simplified Arabic" w:cs="Simplified Arabic" w:hint="cs"/>
          <w:b/>
          <w:bCs/>
          <w:noProof/>
          <w:sz w:val="36"/>
          <w:szCs w:val="36"/>
          <w:rtl/>
        </w:rPr>
        <w:t>الخصائص الفنية لشعر الهجاء في العصر الجاهلي :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>
        <w:rPr>
          <w:rFonts w:cs="Arial"/>
          <w:rtl/>
          <w:lang w:bidi="ar-IQ"/>
        </w:rPr>
        <w:t>1</w:t>
      </w: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.ضآلة شعر الهجاء وقصر مقطوعاته وقصائده الشعرية </w:t>
      </w:r>
      <w:proofErr w:type="spellStart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>موزانة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بباقي الاغراض الشعرية الأخرى مثل المديح أو الغزل .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2. الواقعية والصدق ، إذ إن أكثر الشعر الواصل الينا من الشعر الجاهلي في هذا الغرض اتسم </w:t>
      </w:r>
      <w:proofErr w:type="spellStart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>بالواقيعة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في ذم الشخص </w:t>
      </w:r>
      <w:proofErr w:type="spellStart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>المهجو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بصفاته الشخصية المعروفة فيه من بخل وجبن ... وغيرها .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proofErr w:type="spellStart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>والواقيعة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في هجاء القبيلة من المعاني المذمومة الشيئة التي عُرفت بها بين قبائل العرب .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>3. الهجاء بالمعاني والخصائل وليس بالعاهات الخَلقية المعيبة التي كانت في الشخص أو القبيلة مثلما انتشرت فيما بعد في الشعر الهجائي في عصور الشعر العربي بعد الجاهلية ، كالهجاء بالعمى أو العور أو البرص... وغير ذلك مما عرف عند الشعراء الهجائيين في العصر الأموي او العصر العباسي.</w:t>
      </w:r>
    </w:p>
    <w:p w:rsidR="00AC56EA" w:rsidRPr="00AC56EA" w:rsidRDefault="00AC56EA" w:rsidP="00AC56EA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4. مجانبة الافحاش المقذع في الهجاء ، وعدم النزول في الرذيلة </w:t>
      </w:r>
      <w:proofErr w:type="spellStart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>المسفّة</w:t>
      </w:r>
      <w:proofErr w:type="spellEnd"/>
      <w:r w:rsidRPr="00AC56EA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لمعاني هذا الشعر ، والاقتصار على المعاني القبيحة المعروفة المتداولة وعدم النيل من الاعراض أو ما ينبو له الذوق والخلق.</w:t>
      </w:r>
    </w:p>
    <w:sectPr w:rsidR="00AC56EA" w:rsidRPr="00AC56EA" w:rsidSect="000A55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A"/>
    <w:rsid w:val="000455F7"/>
    <w:rsid w:val="00072873"/>
    <w:rsid w:val="000A55AB"/>
    <w:rsid w:val="0071012F"/>
    <w:rsid w:val="00803511"/>
    <w:rsid w:val="00AC56EA"/>
    <w:rsid w:val="00B07A66"/>
    <w:rsid w:val="00CA2C05"/>
    <w:rsid w:val="00D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alajyal</dc:creator>
  <cp:lastModifiedBy>Ahmed</cp:lastModifiedBy>
  <cp:revision>2</cp:revision>
  <dcterms:created xsi:type="dcterms:W3CDTF">2020-03-26T05:13:00Z</dcterms:created>
  <dcterms:modified xsi:type="dcterms:W3CDTF">2020-03-26T05:13:00Z</dcterms:modified>
</cp:coreProperties>
</file>