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68" w:rsidRDefault="005B1768" w:rsidP="005B1768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العلوم الإسلامية/ قسم الحديث وعلومه</w:t>
      </w:r>
    </w:p>
    <w:p w:rsidR="005B1768" w:rsidRPr="00B1067E" w:rsidRDefault="005B1768" w:rsidP="005B1768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اسم المحاضر: </w:t>
      </w:r>
      <w:r w:rsidRPr="00B106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أ. م.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106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 ثامر عبدالله داود</w:t>
      </w:r>
    </w:p>
    <w:p w:rsidR="005B1768" w:rsidRDefault="005B1768" w:rsidP="005B1768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المرحلة: </w:t>
      </w:r>
      <w:r w:rsidRPr="00B106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الأولى</w:t>
      </w:r>
    </w:p>
    <w:p w:rsidR="005B1768" w:rsidRDefault="005B1768" w:rsidP="005B1768">
      <w:pPr>
        <w:ind w:left="36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اسم المادة بالإنكليزي: </w:t>
      </w:r>
      <w:r w:rsidRPr="00061E9B">
        <w:rPr>
          <w:rFonts w:ascii="Simplified Arabic" w:hAnsi="Simplified Arabic" w:cs="Simplified Arabic"/>
          <w:sz w:val="32"/>
          <w:szCs w:val="32"/>
          <w:lang w:bidi="ar-IQ"/>
        </w:rPr>
        <w:t>Hadith notation</w:t>
      </w:r>
    </w:p>
    <w:p w:rsidR="005B1768" w:rsidRDefault="005B1768" w:rsidP="005B1768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اسم المادة بالعربي: </w:t>
      </w:r>
      <w:r w:rsidRPr="00061E9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تدوين الحديث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5B1768" w:rsidRPr="00DD4D56" w:rsidRDefault="005B1768" w:rsidP="005B1768">
      <w:pPr>
        <w:rPr>
          <w:rFonts w:ascii="Simplified Arabic" w:hAnsi="Simplified Arabic" w:cs="Simplified Arabic"/>
          <w:sz w:val="32"/>
          <w:szCs w:val="32"/>
          <w:rtl/>
          <w:lang w:bidi="fa-I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مصدر او مصادر المحاضرة:</w:t>
      </w:r>
      <w:r w:rsidRPr="00B1067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 ابن خلدون، و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دراسات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النبوي،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التدوين،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وإعلام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الموقعين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التراتيب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الإدارية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للكتاني،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والنضرة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مناقب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العشرة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للمحب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الطبري</w:t>
      </w:r>
      <w:r>
        <w:rPr>
          <w:rFonts w:ascii="Simplified Arabic" w:hAnsi="Simplified Arabic" w:cs="Simplified Arabic" w:hint="cs"/>
          <w:sz w:val="32"/>
          <w:szCs w:val="32"/>
          <w:rtl/>
          <w:lang w:bidi="fa-IR"/>
        </w:rPr>
        <w:t>، ومجموع فتاوى ابن تيمية، و</w:t>
      </w:r>
      <w:proofErr w:type="spellStart"/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>تاریخ</w:t>
      </w:r>
      <w:proofErr w:type="spellEnd"/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بغداد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D4D56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وسير الأعلام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D4D56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>والإصابة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D4D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والتهذيب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 البخاري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DD4D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وصحيح مسلم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B1768" w:rsidRPr="002846B2" w:rsidRDefault="005B1768" w:rsidP="005B176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46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المحاضرة الرابعة: تكملة</w:t>
      </w:r>
      <w:r w:rsidRPr="002846B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846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الظروف الخارجية المتصلة والمحيطة بالتصنيف:</w:t>
      </w:r>
    </w:p>
    <w:p w:rsidR="005B1768" w:rsidRPr="00FF7E13" w:rsidRDefault="005B1768" w:rsidP="005B1768">
      <w:pPr>
        <w:jc w:val="both"/>
        <w:rPr>
          <w:rFonts w:ascii="Simplified Arabic" w:hAnsi="Simplified Arabic" w:cs="Simplified Arabic"/>
          <w:sz w:val="32"/>
          <w:szCs w:val="32"/>
          <w:rtl/>
          <w:lang w:bidi="fa-IR"/>
        </w:rPr>
      </w:pP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16 - أن أحكام الشريعة الإسلامية لم تظهر دفعة واحدة في عهد النبي صلى الله عليه وسلم ، بل ظهرت تدريجيا على مراحل استغرقت مدة ثلاث وعشرين سنة ، وارتبط كثير منها بحوادث تقع فيأتي التشريع لمعالجتها وبيان الحكم الشرعي لها ، مما أدى إلى سهولة حفظها ، ورسوخها في أذهان الصحابة الذين كانوا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يعایشون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هذه الأحداث ، ويترقبون بكل شغف واهتمام حكم الرسول صلى الله عليه وسلم في كل حادثة وواقعة جديدة ، حتى إذا صدر الحكم من الرسول أصبح هو موضوع حديث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الصحابة في مساجدهم ، وبيوتهم ، ومنتدياتهم ، ومجالسهم ، وصار معلوم للجميع ، ولا شك أن ارتباط المعلومة بواقعة معينة يزيد من رسوخها في الذهن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. </w:t>
      </w:r>
    </w:p>
    <w:p w:rsidR="005B1768" w:rsidRPr="00FF7E13" w:rsidRDefault="005B1768" w:rsidP="005B176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fa-IR"/>
        </w:rPr>
        <w:t xml:space="preserve">17-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أن الرسول كان يبعث إلى الأقاليم أصحابه العلماء بشريعته كي يعلموا الناس في تلك الأقاليم أمور دينهم ويقضوا بينهم عند التنازع والاختلاف ، ويقيموا الحدود والفرائض ، فقد أرسل أبا عبيدة بن الجراح إلى أهل نجران ، وأرسل معاذ بن جبل وعلي بن أبي طالب إلى اليمن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>...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إلخ وهؤلاء من العلماء الحفاظ للقرآن والسنة وممن لازموا الرسول سنوات طويلة وهذا دليل على أنهم كانوا قد بلغوا درجة الاجتهاد التي تؤهلهم للقيام بهذه المهمة العظيمة .</w:t>
      </w:r>
      <w:r w:rsidRPr="004A1875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2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5B1768" w:rsidRPr="00FF7E13" w:rsidRDefault="005B1768" w:rsidP="005B176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18 - كما أن دولة الرسول صلى الله عليه وسلم قد استمر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بعد وفاته ، حيث حكم أصحابه 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بعده ، فقد كان أبو بكر الصديق أول خليفة بعد الرسول صلى الله عليه وسلم ، وهو أول من آمن به من الرجال ، وأعلم الصحابة بسنن الرسول صلى الله عليه وسلم ، حيث كان أقربهم منه منزلة ، وأشدهم ملازمة له مدة ثلاث وعشرين سنة بمكة والمدينة ، وقد كان يسير على سنة الرسول صلى الله عليه وسلم ، وكان إذا نزلت قضية أو وقعت حادثة ولا يعلم فيها نصا من القرآن أو سنة عن الرسول بادر إلى جمع كل الصحابة ، وسألهم هل يعلمون فيها سنة عن الرسول غ ، فإذا أخبروه عمل بها ، وهكذا فعل الخليفة الثاني عمر بن الخطاب ، وكذا فعل الخليفة الثالث عثمان ، والرابع علي،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حتى استقر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الشريعة ، والقوانين الإسلامية ، والقضاء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، والفقه الإسلامي ، بناء على المصدرين الأساسيين (القرآن) و (السنة) مدة أربعين سنة ، وهي فترة دولة الرسول والخلفاء الأربعة وفيها تم إرساء قواعد الدولة ، ووضعت النظم الإدارية ، والقضائية ، والاقتصادية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3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وصار من العسير تغيير هذه النظم بعد ذلك ، وفي هذه الفترة ولد ونشأ الجيل الثاني ، وهم أبناء الصحابة الذين تلقوا العلم عن الصحابة ، وشاهدوا كيف يحكم ويقضي عشرات القضاة ، وكيف يفتي عشرات الفقهاء، في كثير من القضايا والحوادث التي تقع في مدن وأقاليم هذه الدولة المركزية ، التي شملت الجزيرة العربية ، وإيران ، والعراق ، والشام ، ومصر ، وليبيا - استنادا منهم على نصوص الشريعة (القرآن) و (السنة) وتحت إشراف ومراقبة الخلفاء الأربعة الذين كانوا على علم ودراية تامة بهذه الشريعة ، وكانوا حريصين على التزام القضاة والفقهاء بالسنة ، التي هي مصدر رئيسي للتشريع لا يمكن الاستغناء عنه، وقد أرسل عمر بن الخطاب علماء الصحابة إلى الأمصار والأقاليم يعلمون الناس القرآن والسنة ، ويقضون بينهم، كما أبقى عنده كبار علماء الصحابة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کي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يشاورهم وهم أهل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الشوری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فكان إذا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قضی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أحد من القضاة أو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أفتی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فتوی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بلد من البلدان ثم جاء إلى المدينة سأل أهل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الشوری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 السنة ، فإذا خالفوه رجع عن رأيه كما كان يفعل عبد الله بن مسعود عندما بعثه عمر إلى العراق ؛ ولهذا استقرت كثير من أصول الإسلام وتشريعاته الفقهية في عهد عمر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كان علماء وقضاة المدينة بعد عصر الصحابة يعملون بالسنة وبقضاء عمر بن الخطاب؛ لأن قضاءه كان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شوری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كان أكثر فقهاء الأمصار والأقاليم يتبعون أهل المدينة لهذا السبب. ولهذا قال عامر الشعبي فقيه وقاضي العراق: (انظروا ما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قضی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به عمر، فإنه كان يشاور)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أراد الخليفة الرابع علي بن أبي طالب أن يقضي بقضية بخلاف قضاء عمر فاعترض عبيدة السلماني وهو أحد القضاة في عهد علي بن أبي طالب وقال له : (رأيك مع عمر في الجماعة أحب إلينا من رأيك وحدك في الفرقة)</w:t>
      </w:r>
      <w:r w:rsidRPr="004A1875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4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ولهذا قال علي بن أبي طالب الخليفة الرابع (ت 40 ه) للقضاة : (اقضوا كما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کنتم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تقضون ، فإني أكره الاختلاف))</w:t>
      </w:r>
      <w:r w:rsidRPr="00F854F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5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وقد كان الخليفة الخامس معاوية بن أبي سفيان من الطبقة الثانية من أصحاب النبي ، ومن تاب القرآن في عصر النبي صلى الله عليه وسلم ، وأخو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 المؤمنين أم حبيبة بنت أبي سفيان زوج النبي صلى الله عليه وسلم ، واستمر حكمه عشرين سنة من سنة 40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سنة 60 ه ، ثم حكم بعده عبد الله بن الزبير الخليفة السادس من سنة 64ه - سنة 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>۷۳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 ، وهو من صغار الصحابة ، وأول مولود في المدينة بعد الهجرة ، وهو ابن الصحابي الكبير الزبير بن العوام ابن عمة النبي صلى الله عليه وسلم كما أنه حفيد أبي بكر الصديق ، وقد أخذ العلم عن كبار الصحابة ، وعن خالته عائشة أم المؤمنين ، وكان فقيها عالما ملازما للسنة عاملا بها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6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وهكذا استمر أصحاب النبي صلى الله عليه وسلم يديرون شؤون الدولة الإسلامية وفق قانون الشريعة مدة ستين سنة بعد النبي صلى الله عليه وسلم ، ولم يحدث خلالها أي تغيير كبير في شؤون التشريع والقضاء الذي يقوم على المصدرين الرئيسين : (القرآن) و(الستة) ، وهذه المدة كافية لاستقرار النظام القانوني والتشريعي والقضائي للدولة .</w:t>
      </w:r>
    </w:p>
    <w:p w:rsidR="005B1768" w:rsidRPr="00FF7E13" w:rsidRDefault="005B1768" w:rsidP="005B176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وحتى بعد أن انتقل الحكم وسياسة شؤون الدولة إلى أتباع الصحابة وهم الجيل الثاني - أي : من سنة (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>۷۳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ه- 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>۱۰۰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 - تقريبا - كان باقي الصحابة في هذه الفترة يبايعون الخلفاء ، ويشترطون عليهم الالتزام بالكتاب والسنة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مما يدل على أن السنة كانت معلومة للجميع ، وكان الصحابة إذا رأوا أي شيء يخالف السنة أعلنوا رفضهم له ، وأنكروه علانية ، وحذروا الناس منه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7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ولهذا لا تذكر كتب التاريخ أي تحولات أو تغيرات في النظام القضائي والتشريعي بينما نجدها قد ذكرت جميع تفاصيل التغيرات السياسية والصراع السياسي على السلطة ، ولم يجرؤ أحد من الخلفاء أن يتدخل في النظام القضائي ، أو يلزم القضاة بما يخالف السنة ، مما يدل على استقرار شؤون القضاء الذي يتولاه العلماء المجتهدون في الفقه .</w:t>
      </w:r>
    </w:p>
    <w:p w:rsidR="005B1768" w:rsidRPr="00FF7E13" w:rsidRDefault="005B1768" w:rsidP="005B176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- أن علماء الصحابة كانوا يعلمون المسلمين ويحفظونهم القرآن، والستة، والفقه، والتفسير، في المساجد التي هي أول المراكز العلمية في الدولة الإسلامية ، وكان ذلك بأمر النبي صلى الله عليه وسلم ، فكان التعليم عاما في أماكن عامة يرتادها الجميع ويحضرها كثير من الصحابة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فإذا وقع خطأ أو وهم من أحد هؤلاء المعلمين بادر الصحابة الآخرون إلى تنبيهه وبينوا له الصواب ، وقد كان أبو هريرة يحدث الناس في مسجد النبي ة بجوار حجرة عائشة وهي تسمع ، فإذا انتهى قال لها وهو في مجلسه : (يا صاحبة الحجرة هل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تنکرین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علي شيئا مما أقول ؟). فكانت تقول له : (لا ، إلا أن النبي لم يكن يسرد الحديث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کسردكم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Pr="00F854F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8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أي : أن النبي لم يكن يكثر الحديث في المجلس ، بل كان يتكلم قليلا ، ويعيد كلامه ثلاثة حتى يحفظ أصحابه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أحاديثه ، ولهذا تلازمت الحركة النقدية والحركة التعليمية في وقت واحد منذ عصر النبي ة وأصحابه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9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>.</w:t>
      </w:r>
    </w:p>
    <w:p w:rsidR="005B1768" w:rsidRDefault="005B1768" w:rsidP="005B176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۲۰ -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وقد كان لعمر بن الخطاب الخليفة الثاني - مجلس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شوری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يحضره القراء وهم العلماء ، فكان </w:t>
      </w:r>
      <w:proofErr w:type="spellStart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>پشاورهم</w:t>
      </w:r>
      <w:proofErr w:type="spellEnd"/>
      <w:r w:rsidRPr="00FF7E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كل شأن من شؤون الأمة أو الدولة القضائية ، والتشريعية ، أو السياسية ، والاقتصادية ؛ مما أدى إلى توحيد الرأي الفقهي واستقراره في كثير من القضايا؛ لأن كل عالم من علماء الصحابة . كبيرة أو صغيرا يدلي برأيه ، ويذكر حجته ودليله من القرآن أو السنة في هذا المجلس أو في المسجد بكل حرية ؛ مما أدى إلى ازدهار وثراء الاستنباطات الفقهية من جهة ، وشيوع الأدلة التي كان يحتج بها هؤلاء العلماء في مناقشاتهم في هذه المجالس العلمية من جهة أخرى . </w:t>
      </w:r>
    </w:p>
    <w:p w:rsidR="003F71E1" w:rsidRDefault="003F71E1">
      <w:pPr>
        <w:rPr>
          <w:lang w:bidi="ar-IQ"/>
        </w:rPr>
      </w:pPr>
      <w:bookmarkStart w:id="0" w:name="_GoBack"/>
      <w:bookmarkEnd w:id="0"/>
    </w:p>
    <w:sectPr w:rsidR="003F71E1" w:rsidSect="00F4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8F" w:rsidRDefault="00A21F8F" w:rsidP="005B1768">
      <w:pPr>
        <w:spacing w:after="0" w:line="240" w:lineRule="auto"/>
      </w:pPr>
      <w:r>
        <w:separator/>
      </w:r>
    </w:p>
  </w:endnote>
  <w:endnote w:type="continuationSeparator" w:id="0">
    <w:p w:rsidR="00A21F8F" w:rsidRDefault="00A21F8F" w:rsidP="005B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8F" w:rsidRDefault="00A21F8F" w:rsidP="005B1768">
      <w:pPr>
        <w:spacing w:after="0" w:line="240" w:lineRule="auto"/>
      </w:pPr>
      <w:r>
        <w:separator/>
      </w:r>
    </w:p>
  </w:footnote>
  <w:footnote w:type="continuationSeparator" w:id="0">
    <w:p w:rsidR="00A21F8F" w:rsidRDefault="00A21F8F" w:rsidP="005B1768">
      <w:pPr>
        <w:spacing w:after="0" w:line="240" w:lineRule="auto"/>
      </w:pPr>
      <w:r>
        <w:continuationSeparator/>
      </w:r>
    </w:p>
  </w:footnote>
  <w:footnote w:id="1">
    <w:p w:rsidR="005B1768" w:rsidRPr="00C65C42" w:rsidRDefault="005B1768" w:rsidP="005B176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1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في سورة المجادلة رقم (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۰۸)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آية (1-4) وسورة الممتحنة رقم (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۹۰)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آية (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۱۰-۱۲)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وسورة الجمعة رقم (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۹۲)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آية (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>۹ - ۱۱)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وانظر : </w:t>
      </w:r>
      <w:proofErr w:type="spellStart"/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تاریخ</w:t>
      </w:r>
      <w:proofErr w:type="spellEnd"/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ابن خلدون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fa-IR"/>
        </w:rPr>
        <w:t>4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۳۸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في نزول القرآن بحسب الوقائع والأحداث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</w:footnote>
  <w:footnote w:id="2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2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دراسات في الحديث النبوي 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>۵۳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۱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والسنة قبل التدوين 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>۷۰/</w:t>
      </w:r>
      <w:r>
        <w:rPr>
          <w:rFonts w:ascii="Simplified Arabic" w:hAnsi="Simplified Arabic" w:cs="Simplified Arabic"/>
          <w:sz w:val="28"/>
          <w:szCs w:val="28"/>
          <w:rtl/>
          <w:lang w:bidi="fa-IR"/>
        </w:rPr>
        <w:t>۱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وإعلام الموقعين 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>۹۲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>۱ .</w:t>
      </w:r>
    </w:p>
  </w:footnote>
  <w:footnote w:id="3">
    <w:p w:rsidR="005B1768" w:rsidRPr="004A1875" w:rsidRDefault="005B1768" w:rsidP="005B176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1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انظر: التراتيب الإدارية للكتاني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180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-۱۸۱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</w:t>
      </w:r>
      <w:r w:rsidRPr="004A18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النضرة في مناقب العشرة للمحب الطبري</w:t>
      </w:r>
      <w:r>
        <w:rPr>
          <w:rFonts w:ascii="Simplified Arabic" w:hAnsi="Simplified Arabic" w:cs="Simplified Arabic"/>
          <w:sz w:val="28"/>
          <w:szCs w:val="28"/>
          <w:rtl/>
          <w:lang w:bidi="fa-IR"/>
        </w:rPr>
        <w:t>۳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/۲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  <w:footnote w:id="4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1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مجموع فتاوي ابن تيمية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20/315.</w:t>
      </w:r>
    </w:p>
  </w:footnote>
  <w:footnote w:id="5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2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 البخاري حديث رقم (3707)، وفتح الباري 7/71.</w:t>
      </w:r>
    </w:p>
  </w:footnote>
  <w:footnote w:id="6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3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مجموع فتاوي ابن تيمية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20/315.</w:t>
      </w:r>
    </w:p>
  </w:footnote>
  <w:footnote w:id="7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1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proofErr w:type="spellStart"/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>تاریخ</w:t>
      </w:r>
      <w:proofErr w:type="spellEnd"/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بغداد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1/207،</w:t>
      </w:r>
      <w:r w:rsidRPr="00F854F9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وسير الأعلام </w:t>
      </w:r>
      <w:r w:rsidRPr="00F854F9">
        <w:rPr>
          <w:rFonts w:ascii="Simplified Arabic" w:hAnsi="Simplified Arabic" w:cs="Simplified Arabic"/>
          <w:sz w:val="28"/>
          <w:szCs w:val="28"/>
          <w:rtl/>
          <w:lang w:bidi="fa-IR"/>
        </w:rPr>
        <w:t>۳/۱۱۹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854F9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والإصابة </w:t>
      </w:r>
      <w:r w:rsidRPr="00F854F9">
        <w:rPr>
          <w:rFonts w:ascii="Simplified Arabic" w:hAnsi="Simplified Arabic" w:cs="Simplified Arabic"/>
          <w:sz w:val="28"/>
          <w:szCs w:val="28"/>
          <w:rtl/>
          <w:lang w:bidi="fa-IR"/>
        </w:rPr>
        <w:t>۳/۹۳۳</w:t>
      </w:r>
      <w:r>
        <w:rPr>
          <w:rFonts w:ascii="Simplified Arabic" w:hAnsi="Simplified Arabic" w:cs="Simplified Arabic" w:hint="cs"/>
          <w:sz w:val="28"/>
          <w:szCs w:val="28"/>
          <w:rtl/>
          <w:lang w:bidi="fa-IR"/>
        </w:rPr>
        <w:t>،</w:t>
      </w:r>
      <w:r w:rsidRPr="00F854F9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F854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والتهذيب. </w:t>
      </w:r>
      <w:r>
        <w:rPr>
          <w:rFonts w:ascii="Simplified Arabic" w:hAnsi="Simplified Arabic" w:cs="Simplified Arabic" w:hint="cs"/>
          <w:sz w:val="28"/>
          <w:szCs w:val="28"/>
          <w:rtl/>
          <w:lang w:bidi="fa-IR"/>
        </w:rPr>
        <w:t>10/270.</w:t>
      </w:r>
    </w:p>
  </w:footnote>
  <w:footnote w:id="8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2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 البخاري 6/422، وصحيح مسلم حديث رقم (2493).</w:t>
      </w:r>
    </w:p>
  </w:footnote>
  <w:footnote w:id="9">
    <w:p w:rsidR="005B1768" w:rsidRPr="00C65C42" w:rsidRDefault="005B1768" w:rsidP="005B17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5BE1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fa-IR"/>
        </w:rPr>
        <w:t>3</w:t>
      </w:r>
      <w:r w:rsidRPr="00355BE1">
        <w:rPr>
          <w:rFonts w:cs="Arial"/>
          <w:rtl/>
          <w:lang w:bidi="fa-IR"/>
        </w:rPr>
        <w:t>)</w:t>
      </w:r>
      <w:r w:rsidRPr="004A187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ينظر: سير الأعلام 2/603، وإعلام الموقعين1/83.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D12"/>
    <w:multiLevelType w:val="hybridMultilevel"/>
    <w:tmpl w:val="335262C8"/>
    <w:lvl w:ilvl="0" w:tplc="CB16AA7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8"/>
    <w:rsid w:val="003F71E1"/>
    <w:rsid w:val="005B1768"/>
    <w:rsid w:val="00A21F8F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68"/>
    <w:pPr>
      <w:ind w:left="720"/>
      <w:contextualSpacing/>
    </w:pPr>
  </w:style>
  <w:style w:type="character" w:styleId="a4">
    <w:name w:val="footnote reference"/>
    <w:basedOn w:val="a0"/>
    <w:rsid w:val="005B1768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68"/>
    <w:pPr>
      <w:ind w:left="720"/>
      <w:contextualSpacing/>
    </w:pPr>
  </w:style>
  <w:style w:type="character" w:styleId="a4">
    <w:name w:val="footnote reference"/>
    <w:basedOn w:val="a0"/>
    <w:rsid w:val="005B1768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5753</Characters>
  <Application>Microsoft Office Word</Application>
  <DocSecurity>0</DocSecurity>
  <Lines>47</Lines>
  <Paragraphs>13</Paragraphs>
  <ScaleCrop>false</ScaleCrop>
  <Company>Naim Al Hussaini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2020-03-11T19:21:00Z</dcterms:created>
  <dcterms:modified xsi:type="dcterms:W3CDTF">2020-03-11T19:22:00Z</dcterms:modified>
</cp:coreProperties>
</file>