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4C" w:rsidRPr="00E83349" w:rsidRDefault="0070254C" w:rsidP="0070254C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كلية العلوم الإسلامية/ قسم الحديث وعلومه</w:t>
      </w:r>
    </w:p>
    <w:p w:rsidR="0070254C" w:rsidRPr="00E83349" w:rsidRDefault="0070254C" w:rsidP="0070254C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اسم المحاضر: أ. م. د ثامر عبدالله داود</w:t>
      </w:r>
    </w:p>
    <w:p w:rsidR="0070254C" w:rsidRPr="00E83349" w:rsidRDefault="0070254C" w:rsidP="0070254C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المرحلة: الثانية/ الكورس الأول.</w:t>
      </w:r>
    </w:p>
    <w:p w:rsidR="0070254C" w:rsidRPr="00E83349" w:rsidRDefault="0070254C" w:rsidP="0070254C">
      <w:pPr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اسم المادة بالإنكليزي: </w:t>
      </w:r>
      <w:r w:rsidRPr="00E83349">
        <w:rPr>
          <w:rFonts w:ascii="Simplified Arabic" w:hAnsi="Simplified Arabic" w:cs="Simplified Arabic"/>
          <w:sz w:val="30"/>
          <w:szCs w:val="30"/>
          <w:lang w:bidi="ar-IQ"/>
        </w:rPr>
        <w:t>Weird talk</w:t>
      </w:r>
    </w:p>
    <w:p w:rsidR="0070254C" w:rsidRPr="00E83349" w:rsidRDefault="0070254C" w:rsidP="0070254C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اسم المادة بالعربي: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غريب الحديث</w:t>
      </w: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:rsidR="0070254C" w:rsidRPr="00E83349" w:rsidRDefault="0070254C" w:rsidP="0070254C">
      <w:pPr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مصدر او مصادر المحاضرة: 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صحيح البخاري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، و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إكمال المعلم بفوائد مسلم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، و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غريب الحديث للخطابي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، و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تهذيب اللغة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، و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النهاية في غريب الحديث والأثر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، وصحيح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مسلم، وسنن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أبي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داود.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</w:p>
    <w:p w:rsidR="0070254C" w:rsidRPr="00E83349" w:rsidRDefault="0070254C" w:rsidP="0070254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المحاضرة الرابعة : تكملة لإطلاقات الغريب في الحديث:</w:t>
      </w:r>
    </w:p>
    <w:p w:rsidR="0070254C" w:rsidRPr="00E83349" w:rsidRDefault="0070254C" w:rsidP="0070254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E83349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الغربة والبعد عن الدار والوطن، والعيش بين قوم غير قومه:</w:t>
      </w:r>
    </w:p>
    <w:p w:rsidR="0070254C" w:rsidRPr="00E83349" w:rsidRDefault="0070254C" w:rsidP="0070254C">
      <w:pPr>
        <w:ind w:left="360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العيش بعيداً عن الموطن ومسقط الرأس يجعل الإنسان يحس بالغربة، فَعَنْ عَبْدِ اللَّهِ بْنِ عُمَرَ رَضِيَ اللَّهُ عَنْهُمَا، قَالَ: أَخَذَ رَسُولُ اللَّهِ صَلَّى اللهُ عَلَيْهِ وَسَلَّمَ بِمَنْكِبِي، فَقَالَ: «كُنْ فِي الدُّنْيَا كَأَنَّكَ غَرِيبٌ أَوْ عَابِرُ سَبِيلٍ» وَكَانَ ابْنُ عُمَرَ، يَقُولُ: «إِذَا أَمْسَيْتَ فَلاَ تَنْتَظِرِ الصَّبَاحَ، وَإِذَا أَصْبَحْتَ فَلاَ تَنْتَظِرِ المَسَاءَ، وَخُذْ مِنْ صِحَّتِكَ لِمَرَضِكَ، وَمِنْ حَيَاتِكَ لِمَوْتِكَ».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1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70254C" w:rsidRPr="00E83349" w:rsidRDefault="0070254C" w:rsidP="00E8334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قال القاضي عياض: (وأصل الغربة البُعْدُ، وبه سُمى الغريبُ لبُعْد داره، وسُمى </w:t>
      </w:r>
      <w:proofErr w:type="spellStart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النفى</w:t>
      </w:r>
      <w:proofErr w:type="spellEnd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تغريباً لذلك وورد تفسير الغريب </w:t>
      </w:r>
      <w:proofErr w:type="spellStart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فى</w:t>
      </w:r>
      <w:proofErr w:type="spellEnd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الحديث: " قال: همُ النُزَّاع من القبائل ").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2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والنزاع هم الغرباء.</w:t>
      </w:r>
    </w:p>
    <w:p w:rsidR="0070254C" w:rsidRPr="00E83349" w:rsidRDefault="0070254C" w:rsidP="0070254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lastRenderedPageBreak/>
        <w:t>وقال الخطابي: (النُّزَّاع جَمْعُ نَزِيعٍ وَهُوَ الْغَرِيبُ الَّذِي قَدْ نُزِع مِنْ أَهْلِهِ وَعَشِيرَتِهِ، ونُرَى والله أعلم أَنه أَرادَ بذلك المُهاجرين الذين هَجَرُوا دِيَارَهم وأَوطانهم إلى الله عَزَّ وجَلَّ).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3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70254C" w:rsidRPr="00E83349" w:rsidRDefault="0070254C" w:rsidP="0070254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وقال الأزهري: (وَإِنَّمَا أَرَادَ أَنَّ أَهلَ الْإِسْلَام حِين بدأَ كَانُوا قَلِيلا، وهم فِي آخر الزَّمَان يَقلُّونَ إلاّ أَنهم خِيار).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4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70254C" w:rsidRPr="00E83349" w:rsidRDefault="0070254C" w:rsidP="0070254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وقال ابن الأثير: أنَّه كَانَ فِي أَوَّلِ أمْره كالغَرِيب الوَحيد الَّذِي لَا أهْل لَهُ عِنْدَهُ، لِقَّلة المسْلمين يَوْمَئِذٍ، وسَيَعود غَرِيباً كَمَا كَانَ: أَيْ يَقِلُّ الْمُسْلِمُونَ فِي آخِر الزَّمَانِ فَيَصِيرُونَ كالغُرَبَاء.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 xml:space="preserve"> 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5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70254C" w:rsidRPr="00E83349" w:rsidRDefault="0070254C" w:rsidP="0070254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0"/>
          <w:szCs w:val="30"/>
          <w:lang w:bidi="ar-IQ"/>
        </w:rPr>
      </w:pP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حُمَيْدُ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بْنُ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هِلَالٍ،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أَبُو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رِفَاعَةَ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"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انْتَهَيْتُ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إِلَى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النَّبِيِّ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صَلَّى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عَلَيْهِ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وَسَلَّمَ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وَهُوَ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يَخْطُبُ،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فَقُلْتُ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رَسُولَ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رَجُلٌ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غَرِيبٌ،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جَاءَ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يَسْأَلُ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عَنْ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دِينِهِ،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يَدْرِي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دِينُهُ،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..الخ.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6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70254C" w:rsidRDefault="0070254C" w:rsidP="0070254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0"/>
          <w:szCs w:val="30"/>
          <w:lang w:bidi="ar-IQ"/>
        </w:rPr>
      </w:pP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عن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أبي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ذر،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وأبي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هريرة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قالا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كان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رسول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صلى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عليه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وسلم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يجلس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بين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ظهري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أصحابه،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فيجيء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الغريب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فلا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يدري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أيهم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هو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حتى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يسأل،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فطلبنا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إلى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رسول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صلى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عليه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وسلم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أن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نجعل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مجلسا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يعرفه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الغريب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إذا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أتاه.....الخ.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7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E83349" w:rsidRDefault="00E83349" w:rsidP="00E83349">
      <w:pPr>
        <w:jc w:val="both"/>
        <w:rPr>
          <w:rFonts w:ascii="Simplified Arabic" w:hAnsi="Simplified Arabic" w:cs="Simplified Arabic" w:hint="cs"/>
          <w:sz w:val="30"/>
          <w:szCs w:val="30"/>
          <w:rtl/>
          <w:lang w:bidi="ar-IQ"/>
        </w:rPr>
      </w:pPr>
    </w:p>
    <w:p w:rsidR="00E83349" w:rsidRPr="00E83349" w:rsidRDefault="00E83349" w:rsidP="00E83349">
      <w:pPr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bookmarkStart w:id="0" w:name="_GoBack"/>
      <w:bookmarkEnd w:id="0"/>
    </w:p>
    <w:p w:rsidR="0070254C" w:rsidRPr="00E83349" w:rsidRDefault="0070254C" w:rsidP="0070254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lastRenderedPageBreak/>
        <w:t xml:space="preserve">يطلق لفظ الغرابة على الضالة من الإبل: </w:t>
      </w:r>
    </w:p>
    <w:p w:rsidR="0070254C" w:rsidRPr="00E83349" w:rsidRDefault="0070254C" w:rsidP="0070254C">
      <w:pPr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يطلق أيضاً لفظ الغرابة على الضالة من الإبل: فَعَنْ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حُذَيْفَةَ،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رَسُولُ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صَلَّى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عَلَيْهِ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وَسَلَّمَ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: «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إِنَّ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حَوْضِي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لَأَبْعَدُ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مِنْ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proofErr w:type="spellStart"/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أَيْلَةَ</w:t>
      </w:r>
      <w:proofErr w:type="spellEnd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مِنْ</w:t>
      </w:r>
      <w:r w:rsidRPr="00E83349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عَدَنٍ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وَالَّذِي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نَفْسِي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بِيَدِهِ،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إِنِّي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لَأَذُودُ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عَنْهُ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الرِّجَالَ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كَمَا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يَذُودُ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الرَّجُلُ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الْإِبِلَ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الْغَرِيبَةَ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عَنْ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حَوْضِهِ</w:t>
      </w:r>
      <w:r w:rsidRPr="00E83349">
        <w:rPr>
          <w:rFonts w:ascii="Simplified Arabic" w:hAnsi="Simplified Arabic" w:cs="Simplified Arabic" w:hint="eastAsia"/>
          <w:sz w:val="30"/>
          <w:szCs w:val="30"/>
          <w:rtl/>
          <w:lang w:bidi="ar-IQ"/>
        </w:rPr>
        <w:t>»</w:t>
      </w: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8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،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وَعَنْ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أَبِي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هُرَيْرَةَ،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أَنَّ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رَسُولَ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صَلَّى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عَلَيْهِ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وَسَلَّمَ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أَتَى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الْمَقْبُرَةَ،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:«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....أَلَا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proofErr w:type="spellStart"/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لَيُذَادَنَّ</w:t>
      </w:r>
      <w:proofErr w:type="spellEnd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رِجَالٌ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عَنْ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حَوْضِي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كَمَا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يُذَادُ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الْبَعِيرُ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الضَّالُّ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أُنَادِيهِمْ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أَلَا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هَلُمَّ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فَيُقَالُ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إِنَّهُمْ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قَدْ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بَدَّلُوا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بَعْدَكَ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فَأَقُولُ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سُحْقًا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proofErr w:type="spellStart"/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سُحْقًا</w:t>
      </w:r>
      <w:proofErr w:type="spellEnd"/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"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9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70254C" w:rsidRPr="00E83349" w:rsidRDefault="0070254C" w:rsidP="0070254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يطلق على غير المسلم من أهل الكتاب وسط المسلمين: </w:t>
      </w:r>
    </w:p>
    <w:p w:rsidR="0070254C" w:rsidRPr="00E83349" w:rsidRDefault="0070254C" w:rsidP="0070254C">
      <w:pPr>
        <w:ind w:left="360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وكذلك يطلق على غير المسلم من أهل الكتاب وسط المسلمين، فَعَنْ</w:t>
      </w:r>
      <w:r w:rsidRPr="00E83349">
        <w:rPr>
          <w:rFonts w:hint="cs"/>
          <w:sz w:val="30"/>
          <w:szCs w:val="30"/>
          <w:rtl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شَدَّادُ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بْنُ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أَوْسٍ،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وَعُبَادَةُ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بْنُ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الصَّامِتِ،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حَاضِرٌ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يُصَدِّقُهُ،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إِنَّا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لَعِنْدَ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رَسُولِ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اللَّهِ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صَلَّى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عَلَيْهِ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وَسَلَّمَ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إِذْ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: «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هَلْ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فِيكُمْ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غَرِيبٌ؟</w:t>
      </w:r>
      <w:r w:rsidRPr="00E83349">
        <w:rPr>
          <w:rFonts w:ascii="Simplified Arabic" w:hAnsi="Simplified Arabic" w:cs="Simplified Arabic" w:hint="eastAsia"/>
          <w:sz w:val="30"/>
          <w:szCs w:val="30"/>
          <w:rtl/>
          <w:lang w:bidi="ar-IQ"/>
        </w:rPr>
        <w:t>»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يَعْنِي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أَهْلَ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الْكِتَابِ،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قُلْنَا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: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رَسُولَ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اللَّهِ،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فَأَمَرَ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بِغَلْقِ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الْبَابِ،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: «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ارْفَعُوا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أَيْدِيكُمْ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فَقُولُوا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إِلَهَ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إِلَّا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اللَّهُ</w:t>
      </w:r>
      <w:r w:rsidRPr="00E83349">
        <w:rPr>
          <w:rFonts w:ascii="Simplified Arabic" w:hAnsi="Simplified Arabic" w:cs="Simplified Arabic" w:hint="eastAsia"/>
          <w:sz w:val="30"/>
          <w:szCs w:val="30"/>
          <w:rtl/>
          <w:lang w:bidi="ar-IQ"/>
        </w:rPr>
        <w:t>»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فَرَفَعْنَا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أَيْدِيَنَا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سَاعَةً،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ثُمَّ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وَضَعَ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رَسُولُ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اللَّهِ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صَلَّى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عَلَيْهِ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وَسَلَّمَ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يَدَهُ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ثُمَّ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: «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الْحَمْدُ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لِلَّهِ،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اللَّهُمَّ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إِنَّكَ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بَعَثْتَنِي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بِهَذِهِ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الْكَلِمَةِ،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وَأَمَرَتْنِي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بِهَا،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وَوَعَدْتَنِي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عَلَيْهَا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الْجَنَّةَ،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إِنَّكَ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تُخْلِفُ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الْمِيعَادَ</w:t>
      </w:r>
      <w:r w:rsidRPr="00E83349">
        <w:rPr>
          <w:rFonts w:ascii="Simplified Arabic" w:hAnsi="Simplified Arabic" w:cs="Simplified Arabic" w:hint="eastAsia"/>
          <w:sz w:val="30"/>
          <w:szCs w:val="30"/>
          <w:rtl/>
          <w:lang w:bidi="ar-IQ"/>
        </w:rPr>
        <w:t>»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ثُمَّ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قَالَ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>: «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أَبْشِرُوا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فَإِنَّ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اللَّهَ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قَدْ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غَفَرَ</w:t>
      </w:r>
      <w:r w:rsidRPr="00E83349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لَكُمْ</w:t>
      </w:r>
      <w:r w:rsidRPr="00E83349">
        <w:rPr>
          <w:rFonts w:ascii="Simplified Arabic" w:hAnsi="Simplified Arabic" w:cs="Simplified Arabic" w:hint="eastAsia"/>
          <w:sz w:val="30"/>
          <w:szCs w:val="30"/>
          <w:rtl/>
          <w:lang w:bidi="ar-IQ"/>
        </w:rPr>
        <w:t>»</w:t>
      </w:r>
      <w:r w:rsidRPr="00E83349"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(</w:t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footnoteReference w:id="10"/>
      </w:r>
      <w:r w:rsidRPr="00E83349">
        <w:rPr>
          <w:rStyle w:val="a4"/>
          <w:rFonts w:ascii="Simplified Arabic" w:hAnsi="Simplified Arabic" w:cs="Simplified Arabic"/>
          <w:sz w:val="30"/>
          <w:szCs w:val="30"/>
          <w:rtl/>
        </w:rPr>
        <w:t>)</w:t>
      </w:r>
    </w:p>
    <w:p w:rsidR="00487B8A" w:rsidRPr="00E83349" w:rsidRDefault="00487B8A">
      <w:pPr>
        <w:rPr>
          <w:sz w:val="30"/>
          <w:szCs w:val="30"/>
          <w:lang w:bidi="ar-IQ"/>
        </w:rPr>
      </w:pPr>
    </w:p>
    <w:sectPr w:rsidR="00487B8A" w:rsidRPr="00E83349" w:rsidSect="00F4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A5" w:rsidRDefault="002E23A5" w:rsidP="0070254C">
      <w:pPr>
        <w:spacing w:after="0" w:line="240" w:lineRule="auto"/>
      </w:pPr>
      <w:r>
        <w:separator/>
      </w:r>
    </w:p>
  </w:endnote>
  <w:endnote w:type="continuationSeparator" w:id="0">
    <w:p w:rsidR="002E23A5" w:rsidRDefault="002E23A5" w:rsidP="007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A5" w:rsidRDefault="002E23A5" w:rsidP="0070254C">
      <w:pPr>
        <w:spacing w:after="0" w:line="240" w:lineRule="auto"/>
      </w:pPr>
      <w:r>
        <w:separator/>
      </w:r>
    </w:p>
  </w:footnote>
  <w:footnote w:type="continuationSeparator" w:id="0">
    <w:p w:rsidR="002E23A5" w:rsidRDefault="002E23A5" w:rsidP="0070254C">
      <w:pPr>
        <w:spacing w:after="0" w:line="240" w:lineRule="auto"/>
      </w:pPr>
      <w:r>
        <w:continuationSeparator/>
      </w:r>
    </w:p>
  </w:footnote>
  <w:footnote w:id="1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صحيح البخاري 8/89(6416).</w:t>
      </w:r>
    </w:p>
  </w:footnote>
  <w:footnote w:id="2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إكمال المعلم بفوائد مسلم 1/456.</w:t>
      </w:r>
    </w:p>
  </w:footnote>
  <w:footnote w:id="3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غريب الحديث للخطابي 1/175-176.</w:t>
      </w:r>
    </w:p>
  </w:footnote>
  <w:footnote w:id="4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تهذيب اللغة 8/120-121.</w:t>
      </w:r>
    </w:p>
  </w:footnote>
  <w:footnote w:id="5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>النهاية في غريب الحديث والأثر 3/348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</w:footnote>
  <w:footnote w:id="6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صحيح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مسلم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2/597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(876).</w:t>
      </w:r>
    </w:p>
  </w:footnote>
  <w:footnote w:id="7">
    <w:p w:rsidR="0070254C" w:rsidRPr="0070254C" w:rsidRDefault="0070254C" w:rsidP="00E8334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سنن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أبي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داود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4/225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(4698).</w:t>
      </w:r>
    </w:p>
  </w:footnote>
  <w:footnote w:id="8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صحيح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مسلم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217(248).</w:t>
      </w:r>
    </w:p>
  </w:footnote>
  <w:footnote w:id="9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صحيح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مسلم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218(249).</w:t>
      </w:r>
    </w:p>
  </w:footnote>
  <w:footnote w:id="10"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0254C">
        <w:rPr>
          <w:rFonts w:ascii="Simplified Arabic" w:hAnsi="Simplified Arabic" w:cs="Simplified Arabic"/>
          <w:sz w:val="28"/>
          <w:szCs w:val="28"/>
          <w:rtl/>
        </w:rPr>
        <w:t>(</w:t>
      </w:r>
      <w:r w:rsidRPr="0070254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0254C">
        <w:rPr>
          <w:rFonts w:ascii="Simplified Arabic" w:hAnsi="Simplified Arabic" w:cs="Simplified Arabic"/>
          <w:sz w:val="28"/>
          <w:szCs w:val="28"/>
          <w:rtl/>
        </w:rPr>
        <w:t>)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المستدرك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الصحيحين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للحاكم</w:t>
      </w:r>
      <w:r w:rsidRPr="007025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1/679</w:t>
      </w:r>
      <w:r w:rsidRPr="007025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(1844).</w:t>
      </w:r>
    </w:p>
    <w:p w:rsidR="0070254C" w:rsidRPr="0070254C" w:rsidRDefault="0070254C" w:rsidP="0070254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D12"/>
    <w:multiLevelType w:val="hybridMultilevel"/>
    <w:tmpl w:val="335262C8"/>
    <w:lvl w:ilvl="0" w:tplc="CB16AA7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3B6C"/>
    <w:multiLevelType w:val="hybridMultilevel"/>
    <w:tmpl w:val="51268BF6"/>
    <w:lvl w:ilvl="0" w:tplc="1B6EA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B32"/>
    <w:multiLevelType w:val="hybridMultilevel"/>
    <w:tmpl w:val="4A62EE1C"/>
    <w:lvl w:ilvl="0" w:tplc="C960FF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C"/>
    <w:rsid w:val="002E23A5"/>
    <w:rsid w:val="00487B8A"/>
    <w:rsid w:val="0070254C"/>
    <w:rsid w:val="00E83349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4C"/>
    <w:pPr>
      <w:ind w:left="720"/>
      <w:contextualSpacing/>
    </w:pPr>
  </w:style>
  <w:style w:type="character" w:styleId="a4">
    <w:name w:val="footnote reference"/>
    <w:basedOn w:val="a0"/>
    <w:rsid w:val="0070254C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4C"/>
    <w:pPr>
      <w:ind w:left="720"/>
      <w:contextualSpacing/>
    </w:pPr>
  </w:style>
  <w:style w:type="character" w:styleId="a4">
    <w:name w:val="footnote reference"/>
    <w:basedOn w:val="a0"/>
    <w:rsid w:val="0070254C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F26D-783F-4901-9FE1-70429224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2</cp:revision>
  <dcterms:created xsi:type="dcterms:W3CDTF">2020-03-11T19:41:00Z</dcterms:created>
  <dcterms:modified xsi:type="dcterms:W3CDTF">2020-03-11T19:44:00Z</dcterms:modified>
</cp:coreProperties>
</file>