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F6" w:rsidRDefault="00950FF6" w:rsidP="00950FF6">
      <w:pPr>
        <w:bidi/>
        <w:rPr>
          <w:b/>
          <w:bCs/>
          <w:noProof w:val="0"/>
          <w:sz w:val="28"/>
          <w:szCs w:val="30"/>
          <w:lang w:eastAsia="en-US" w:bidi="ar-IQ"/>
        </w:rPr>
      </w:pPr>
      <w:r>
        <w:rPr>
          <w:b/>
          <w:bCs/>
          <w:noProof w:val="0"/>
          <w:sz w:val="28"/>
          <w:szCs w:val="30"/>
          <w:rtl/>
          <w:lang w:eastAsia="en-US"/>
        </w:rPr>
        <w:t>المحاضرة</w:t>
      </w:r>
      <w:r>
        <w:rPr>
          <w:rFonts w:hint="cs"/>
          <w:b/>
          <w:bCs/>
          <w:noProof w:val="0"/>
          <w:sz w:val="28"/>
          <w:szCs w:val="30"/>
          <w:rtl/>
          <w:lang w:eastAsia="en-US"/>
        </w:rPr>
        <w:t xml:space="preserve"> الحادية عشرة</w:t>
      </w:r>
      <w:r>
        <w:rPr>
          <w:b/>
          <w:bCs/>
          <w:noProof w:val="0"/>
          <w:sz w:val="28"/>
          <w:szCs w:val="30"/>
          <w:rtl/>
          <w:lang w:eastAsia="en-US" w:bidi="ar-IQ"/>
        </w:rPr>
        <w:t xml:space="preserve"> </w:t>
      </w:r>
    </w:p>
    <w:p w:rsidR="00950FF6" w:rsidRDefault="00950FF6" w:rsidP="00950FF6">
      <w:pPr>
        <w:bidi/>
        <w:spacing w:after="200"/>
        <w:rPr>
          <w:b/>
          <w:bCs/>
          <w:noProof w:val="0"/>
          <w:sz w:val="28"/>
          <w:szCs w:val="30"/>
          <w:rtl/>
          <w:lang w:eastAsia="en-US"/>
        </w:rPr>
      </w:pPr>
      <w:r>
        <w:rPr>
          <w:b/>
          <w:bCs/>
          <w:noProof w:val="0"/>
          <w:sz w:val="28"/>
          <w:szCs w:val="30"/>
          <w:rtl/>
          <w:lang w:eastAsia="en-US"/>
        </w:rPr>
        <w:t xml:space="preserve">كلية العلوم الإسلامية – قسم الحديث </w:t>
      </w:r>
      <w:proofErr w:type="gramStart"/>
      <w:r>
        <w:rPr>
          <w:b/>
          <w:bCs/>
          <w:noProof w:val="0"/>
          <w:sz w:val="28"/>
          <w:szCs w:val="30"/>
          <w:rtl/>
          <w:lang w:eastAsia="en-US"/>
        </w:rPr>
        <w:t xml:space="preserve">وعلومه  </w:t>
      </w:r>
      <w:proofErr w:type="gramEnd"/>
    </w:p>
    <w:p w:rsidR="00950FF6" w:rsidRDefault="00950FF6" w:rsidP="00950FF6">
      <w:pPr>
        <w:bidi/>
        <w:spacing w:after="200"/>
        <w:rPr>
          <w:b/>
          <w:bCs/>
          <w:noProof w:val="0"/>
          <w:sz w:val="28"/>
          <w:szCs w:val="30"/>
          <w:lang w:eastAsia="en-US"/>
        </w:rPr>
      </w:pPr>
      <w:r>
        <w:rPr>
          <w:b/>
          <w:bCs/>
          <w:noProof w:val="0"/>
          <w:sz w:val="28"/>
          <w:szCs w:val="30"/>
          <w:rtl/>
          <w:lang w:eastAsia="en-US"/>
        </w:rPr>
        <w:t xml:space="preserve">اسم </w:t>
      </w:r>
      <w:proofErr w:type="gramStart"/>
      <w:r>
        <w:rPr>
          <w:b/>
          <w:bCs/>
          <w:noProof w:val="0"/>
          <w:sz w:val="28"/>
          <w:szCs w:val="30"/>
          <w:rtl/>
          <w:lang w:eastAsia="en-US"/>
        </w:rPr>
        <w:t>المحاضر :</w:t>
      </w:r>
      <w:proofErr w:type="gramEnd"/>
      <w:r>
        <w:rPr>
          <w:b/>
          <w:bCs/>
          <w:noProof w:val="0"/>
          <w:sz w:val="28"/>
          <w:szCs w:val="30"/>
          <w:rtl/>
          <w:lang w:eastAsia="en-US"/>
        </w:rPr>
        <w:t xml:space="preserve"> </w:t>
      </w:r>
      <w:proofErr w:type="spellStart"/>
      <w:r>
        <w:rPr>
          <w:b/>
          <w:bCs/>
          <w:noProof w:val="0"/>
          <w:sz w:val="28"/>
          <w:szCs w:val="30"/>
          <w:rtl/>
          <w:lang w:eastAsia="en-US"/>
        </w:rPr>
        <w:t>أ.د.أحمد</w:t>
      </w:r>
      <w:proofErr w:type="spellEnd"/>
      <w:r>
        <w:rPr>
          <w:b/>
          <w:bCs/>
          <w:noProof w:val="0"/>
          <w:sz w:val="28"/>
          <w:szCs w:val="30"/>
          <w:rtl/>
          <w:lang w:eastAsia="en-US"/>
        </w:rPr>
        <w:t xml:space="preserve"> قاسم عب</w:t>
      </w:r>
      <w:proofErr w:type="gramStart"/>
      <w:r>
        <w:rPr>
          <w:b/>
          <w:bCs/>
          <w:noProof w:val="0"/>
          <w:sz w:val="28"/>
          <w:szCs w:val="30"/>
          <w:rtl/>
          <w:lang w:eastAsia="en-US"/>
        </w:rPr>
        <w:t>د الرحمن</w:t>
      </w:r>
      <w:proofErr w:type="gramEnd"/>
      <w:r>
        <w:rPr>
          <w:b/>
          <w:bCs/>
          <w:noProof w:val="0"/>
          <w:sz w:val="28"/>
          <w:szCs w:val="30"/>
          <w:rtl/>
          <w:lang w:eastAsia="en-US"/>
        </w:rPr>
        <w:t xml:space="preserve">  </w:t>
      </w:r>
    </w:p>
    <w:p w:rsidR="00950FF6" w:rsidRDefault="00950FF6" w:rsidP="00950FF6">
      <w:pPr>
        <w:bidi/>
        <w:spacing w:after="200"/>
        <w:rPr>
          <w:b/>
          <w:bCs/>
          <w:noProof w:val="0"/>
          <w:sz w:val="28"/>
          <w:szCs w:val="30"/>
          <w:lang w:eastAsia="en-US"/>
        </w:rPr>
      </w:pPr>
      <w:proofErr w:type="gramStart"/>
      <w:r>
        <w:rPr>
          <w:b/>
          <w:bCs/>
          <w:noProof w:val="0"/>
          <w:sz w:val="28"/>
          <w:szCs w:val="30"/>
          <w:rtl/>
          <w:lang w:eastAsia="en-US"/>
        </w:rPr>
        <w:t>المرحلة :</w:t>
      </w:r>
      <w:proofErr w:type="gramEnd"/>
      <w:r>
        <w:rPr>
          <w:b/>
          <w:bCs/>
          <w:noProof w:val="0"/>
          <w:sz w:val="28"/>
          <w:szCs w:val="30"/>
          <w:rtl/>
          <w:lang w:eastAsia="en-US"/>
        </w:rPr>
        <w:t xml:space="preserve"> الثانية </w:t>
      </w:r>
    </w:p>
    <w:p w:rsidR="00950FF6" w:rsidRDefault="00950FF6" w:rsidP="00950FF6">
      <w:pPr>
        <w:bidi/>
        <w:spacing w:after="200"/>
        <w:rPr>
          <w:b/>
          <w:bCs/>
          <w:noProof w:val="0"/>
          <w:sz w:val="28"/>
          <w:szCs w:val="30"/>
          <w:lang w:eastAsia="en-US" w:bidi="ar-IQ"/>
        </w:rPr>
      </w:pPr>
      <w:r>
        <w:rPr>
          <w:b/>
          <w:bCs/>
          <w:noProof w:val="0"/>
          <w:sz w:val="28"/>
          <w:szCs w:val="30"/>
          <w:rtl/>
          <w:lang w:eastAsia="en-US"/>
        </w:rPr>
        <w:t xml:space="preserve">اسم المادة انكليزي : </w:t>
      </w:r>
      <w:proofErr w:type="spellStart"/>
      <w:r>
        <w:rPr>
          <w:b/>
          <w:bCs/>
          <w:noProof w:val="0"/>
          <w:sz w:val="28"/>
          <w:szCs w:val="30"/>
          <w:lang w:eastAsia="en-US"/>
        </w:rPr>
        <w:t>Isoll</w:t>
      </w:r>
      <w:proofErr w:type="spellEnd"/>
      <w:r>
        <w:rPr>
          <w:b/>
          <w:bCs/>
          <w:noProof w:val="0"/>
          <w:sz w:val="28"/>
          <w:szCs w:val="30"/>
          <w:lang w:eastAsia="en-US"/>
        </w:rPr>
        <w:t xml:space="preserve"> </w:t>
      </w:r>
      <w:proofErr w:type="spellStart"/>
      <w:r>
        <w:rPr>
          <w:b/>
          <w:bCs/>
          <w:noProof w:val="0"/>
          <w:sz w:val="28"/>
          <w:szCs w:val="30"/>
          <w:lang w:eastAsia="en-US"/>
        </w:rPr>
        <w:t>Tafser</w:t>
      </w:r>
      <w:proofErr w:type="spellEnd"/>
      <w:r>
        <w:rPr>
          <w:b/>
          <w:bCs/>
          <w:noProof w:val="0"/>
          <w:sz w:val="28"/>
          <w:szCs w:val="30"/>
          <w:rtl/>
          <w:lang w:eastAsia="en-US"/>
        </w:rPr>
        <w:t xml:space="preserve">   </w:t>
      </w:r>
    </w:p>
    <w:p w:rsidR="00950FF6" w:rsidRDefault="00950FF6" w:rsidP="00950FF6">
      <w:pPr>
        <w:bidi/>
        <w:spacing w:after="200"/>
        <w:rPr>
          <w:b/>
          <w:bCs/>
          <w:noProof w:val="0"/>
          <w:sz w:val="28"/>
          <w:szCs w:val="30"/>
          <w:lang w:eastAsia="en-US" w:bidi="ar-IQ"/>
        </w:rPr>
      </w:pPr>
      <w:r>
        <w:rPr>
          <w:b/>
          <w:bCs/>
          <w:noProof w:val="0"/>
          <w:sz w:val="28"/>
          <w:szCs w:val="30"/>
          <w:rtl/>
          <w:lang w:eastAsia="en-US" w:bidi="ar-IQ"/>
        </w:rPr>
        <w:t xml:space="preserve">اسم المادة </w:t>
      </w:r>
      <w:proofErr w:type="gramStart"/>
      <w:r>
        <w:rPr>
          <w:b/>
          <w:bCs/>
          <w:noProof w:val="0"/>
          <w:sz w:val="28"/>
          <w:szCs w:val="30"/>
          <w:rtl/>
          <w:lang w:eastAsia="en-US" w:bidi="ar-IQ"/>
        </w:rPr>
        <w:t>عربي :</w:t>
      </w:r>
      <w:proofErr w:type="gramEnd"/>
      <w:r>
        <w:rPr>
          <w:b/>
          <w:bCs/>
          <w:noProof w:val="0"/>
          <w:sz w:val="28"/>
          <w:szCs w:val="30"/>
          <w:rtl/>
          <w:lang w:eastAsia="en-US" w:bidi="ar-IQ"/>
        </w:rPr>
        <w:t xml:space="preserve"> أصول تفسير </w:t>
      </w:r>
    </w:p>
    <w:p w:rsidR="00950FF6" w:rsidRDefault="00950FF6" w:rsidP="00950FF6">
      <w:pPr>
        <w:bidi/>
        <w:spacing w:after="200"/>
        <w:rPr>
          <w:b/>
          <w:bCs/>
          <w:noProof w:val="0"/>
          <w:sz w:val="28"/>
          <w:szCs w:val="30"/>
          <w:lang w:eastAsia="en-US"/>
        </w:rPr>
      </w:pPr>
      <w:r>
        <w:rPr>
          <w:b/>
          <w:bCs/>
          <w:noProof w:val="0"/>
          <w:sz w:val="28"/>
          <w:szCs w:val="30"/>
          <w:rtl/>
          <w:lang w:eastAsia="en-US"/>
        </w:rPr>
        <w:t xml:space="preserve">اسم المحاضرة انكليزي :  </w:t>
      </w:r>
    </w:p>
    <w:p w:rsidR="00950FF6" w:rsidRDefault="00950FF6" w:rsidP="00B662D6">
      <w:pPr>
        <w:jc w:val="right"/>
        <w:rPr>
          <w:rFonts w:ascii="Simplified Arabic" w:hAnsi="Simplified Arabic" w:cs="Simplified Arabic"/>
          <w:b/>
          <w:bCs/>
          <w:noProof w:val="0"/>
          <w:sz w:val="36"/>
          <w:szCs w:val="36"/>
          <w:rtl/>
          <w:lang w:eastAsia="en-US" w:bidi="ar-IQ"/>
        </w:rPr>
      </w:pPr>
      <w:r>
        <w:rPr>
          <w:b/>
          <w:bCs/>
          <w:noProof w:val="0"/>
          <w:sz w:val="28"/>
          <w:szCs w:val="30"/>
          <w:rtl/>
          <w:lang w:eastAsia="en-US"/>
        </w:rPr>
        <w:t xml:space="preserve">اسم المحاضرة </w:t>
      </w:r>
      <w:proofErr w:type="gramStart"/>
      <w:r>
        <w:rPr>
          <w:b/>
          <w:bCs/>
          <w:noProof w:val="0"/>
          <w:sz w:val="28"/>
          <w:szCs w:val="30"/>
          <w:rtl/>
          <w:lang w:eastAsia="en-US"/>
        </w:rPr>
        <w:t>بالعربي :</w:t>
      </w:r>
      <w:proofErr w:type="gramEnd"/>
      <w:r>
        <w:rPr>
          <w:b/>
          <w:bCs/>
          <w:noProof w:val="0"/>
          <w:sz w:val="28"/>
          <w:szCs w:val="30"/>
          <w:rtl/>
          <w:lang w:eastAsia="en-US" w:bidi="ar-IQ"/>
        </w:rPr>
        <w:t xml:space="preserve"> </w:t>
      </w:r>
      <w:r w:rsidR="00B662D6">
        <w:rPr>
          <w:rFonts w:hint="cs"/>
          <w:b/>
          <w:bCs/>
          <w:noProof w:val="0"/>
          <w:sz w:val="28"/>
          <w:szCs w:val="30"/>
          <w:rtl/>
          <w:lang w:eastAsia="en-US" w:bidi="ar-IQ"/>
        </w:rPr>
        <w:t xml:space="preserve">التفسير العقلي وضوابطه </w:t>
      </w:r>
    </w:p>
    <w:p w:rsidR="00A652AD" w:rsidRDefault="00950FF6" w:rsidP="00950FF6">
      <w:pPr>
        <w:rPr>
          <w:b/>
          <w:bCs/>
          <w:noProof w:val="0"/>
          <w:sz w:val="28"/>
          <w:szCs w:val="30"/>
          <w:rtl/>
          <w:lang w:eastAsia="en-US"/>
        </w:rPr>
      </w:pPr>
      <w:r>
        <w:rPr>
          <w:b/>
          <w:bCs/>
          <w:noProof w:val="0"/>
          <w:sz w:val="28"/>
          <w:szCs w:val="30"/>
          <w:rtl/>
          <w:lang w:eastAsia="en-US"/>
        </w:rPr>
        <w:t xml:space="preserve">مصدر أو مصادر </w:t>
      </w:r>
      <w:proofErr w:type="gramStart"/>
      <w:r>
        <w:rPr>
          <w:b/>
          <w:bCs/>
          <w:noProof w:val="0"/>
          <w:sz w:val="28"/>
          <w:szCs w:val="30"/>
          <w:rtl/>
          <w:lang w:eastAsia="en-US"/>
        </w:rPr>
        <w:t>المحاضرة :</w:t>
      </w:r>
      <w:proofErr w:type="gramEnd"/>
      <w:r>
        <w:rPr>
          <w:b/>
          <w:bCs/>
          <w:noProof w:val="0"/>
          <w:sz w:val="28"/>
          <w:szCs w:val="30"/>
          <w:rtl/>
          <w:lang w:eastAsia="en-US"/>
        </w:rPr>
        <w:t xml:space="preserve"> أصول التفسير </w:t>
      </w:r>
      <w:proofErr w:type="spellStart"/>
      <w:r>
        <w:rPr>
          <w:b/>
          <w:bCs/>
          <w:noProof w:val="0"/>
          <w:sz w:val="28"/>
          <w:szCs w:val="30"/>
          <w:rtl/>
          <w:lang w:eastAsia="en-US"/>
        </w:rPr>
        <w:t>د.خليل</w:t>
      </w:r>
      <w:proofErr w:type="spellEnd"/>
      <w:r>
        <w:rPr>
          <w:b/>
          <w:bCs/>
          <w:noProof w:val="0"/>
          <w:sz w:val="28"/>
          <w:szCs w:val="30"/>
          <w:rtl/>
          <w:lang w:eastAsia="en-US"/>
        </w:rPr>
        <w:t xml:space="preserve"> رجب حمدان – أصول التفسير وقواعده – خالد  العك</w:t>
      </w:r>
    </w:p>
    <w:p w:rsidR="00B662D6" w:rsidRDefault="00B662D6" w:rsidP="00950FF6">
      <w:pPr>
        <w:rPr>
          <w:b/>
          <w:bCs/>
          <w:noProof w:val="0"/>
          <w:sz w:val="28"/>
          <w:szCs w:val="30"/>
          <w:rtl/>
          <w:lang w:eastAsia="en-US"/>
        </w:rPr>
      </w:pPr>
    </w:p>
    <w:p w:rsidR="00B662D6" w:rsidRDefault="00B662D6"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950FF6">
      <w:pPr>
        <w:rPr>
          <w:b/>
          <w:bCs/>
          <w:noProof w:val="0"/>
          <w:sz w:val="28"/>
          <w:szCs w:val="30"/>
          <w:lang w:eastAsia="en-US"/>
        </w:rPr>
      </w:pPr>
    </w:p>
    <w:p w:rsidR="0047281A" w:rsidRDefault="0047281A" w:rsidP="0047281A">
      <w:pPr>
        <w:pStyle w:val="a3"/>
        <w:spacing w:before="120"/>
        <w:ind w:left="0" w:firstLine="284"/>
        <w:jc w:val="center"/>
        <w:rPr>
          <w:rFonts w:ascii="Simplified Arabic" w:hAnsi="Simplified Arabic" w:cs="Simplified Arabic"/>
          <w:sz w:val="36"/>
          <w:szCs w:val="36"/>
        </w:rPr>
      </w:pPr>
      <w:r>
        <w:rPr>
          <w:rFonts w:ascii="Simplified Arabic" w:hAnsi="Simplified Arabic" w:cs="Simplified Arabic"/>
          <w:sz w:val="36"/>
          <w:szCs w:val="36"/>
          <w:rtl/>
        </w:rPr>
        <w:lastRenderedPageBreak/>
        <w:t xml:space="preserve">التفسير العقلي </w:t>
      </w:r>
      <w:proofErr w:type="gramStart"/>
      <w:r>
        <w:rPr>
          <w:rFonts w:ascii="Simplified Arabic" w:hAnsi="Simplified Arabic" w:cs="Simplified Arabic" w:hint="cs"/>
          <w:sz w:val="36"/>
          <w:szCs w:val="36"/>
          <w:rtl/>
        </w:rPr>
        <w:t>وضوابطه</w:t>
      </w:r>
      <w:proofErr w:type="gramEnd"/>
      <w:r>
        <w:rPr>
          <w:rFonts w:ascii="Simplified Arabic" w:hAnsi="Simplified Arabic" w:cs="Simplified Arabic" w:hint="cs"/>
          <w:sz w:val="36"/>
          <w:szCs w:val="36"/>
          <w:rtl/>
        </w:rPr>
        <w:t xml:space="preserve"> </w:t>
      </w:r>
    </w:p>
    <w:p w:rsidR="0047281A" w:rsidRDefault="0047281A" w:rsidP="0047281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ليس قولنا بجواز التفسير بالرأي هو مسوغ لكل قول ورأي، ولا كل من ادعى الاجتهاد في التفسير قبل مدعاه، وإنما هناك ضوابط يلزم التقيد بها، فيه وعلى مدار الالتزام بها يكون القبول، أو عدم القبول له، وهي:</w:t>
      </w:r>
    </w:p>
    <w:p w:rsidR="0047281A" w:rsidRDefault="0047281A" w:rsidP="0047281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1- </w:t>
      </w:r>
      <w:proofErr w:type="gramStart"/>
      <w:r>
        <w:rPr>
          <w:rFonts w:ascii="Simplified Arabic" w:hAnsi="Simplified Arabic" w:cs="Simplified Arabic"/>
          <w:b w:val="0"/>
          <w:bCs w:val="0"/>
          <w:sz w:val="32"/>
          <w:szCs w:val="32"/>
          <w:rtl/>
        </w:rPr>
        <w:t>البحث</w:t>
      </w:r>
      <w:proofErr w:type="gramEnd"/>
      <w:r>
        <w:rPr>
          <w:rFonts w:ascii="Simplified Arabic" w:hAnsi="Simplified Arabic" w:cs="Simplified Arabic"/>
          <w:b w:val="0"/>
          <w:bCs w:val="0"/>
          <w:sz w:val="32"/>
          <w:szCs w:val="32"/>
          <w:rtl/>
        </w:rPr>
        <w:t xml:space="preserve"> أولاً عن تفسير الآية في القرآن والسنة، فإن وجده فيهما فلا يعدل إلى رأيه عنه.</w:t>
      </w:r>
    </w:p>
    <w:p w:rsidR="0047281A" w:rsidRDefault="0047281A" w:rsidP="0047281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2- </w:t>
      </w:r>
      <w:proofErr w:type="gramStart"/>
      <w:r>
        <w:rPr>
          <w:rFonts w:ascii="Simplified Arabic" w:hAnsi="Simplified Arabic" w:cs="Simplified Arabic"/>
          <w:b w:val="0"/>
          <w:bCs w:val="0"/>
          <w:sz w:val="32"/>
          <w:szCs w:val="32"/>
          <w:rtl/>
        </w:rPr>
        <w:t>إن</w:t>
      </w:r>
      <w:proofErr w:type="gramEnd"/>
      <w:r>
        <w:rPr>
          <w:rFonts w:ascii="Simplified Arabic" w:hAnsi="Simplified Arabic" w:cs="Simplified Arabic"/>
          <w:b w:val="0"/>
          <w:bCs w:val="0"/>
          <w:sz w:val="32"/>
          <w:szCs w:val="32"/>
          <w:rtl/>
        </w:rPr>
        <w:t xml:space="preserve"> لم يجد فيهما بحث عنه في أقوال الصحابة، والتابعين الذين أخذوا عنهم.</w:t>
      </w:r>
    </w:p>
    <w:p w:rsidR="0047281A" w:rsidRDefault="0047281A" w:rsidP="0047281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3- </w:t>
      </w:r>
      <w:proofErr w:type="gramStart"/>
      <w:r>
        <w:rPr>
          <w:rFonts w:ascii="Simplified Arabic" w:hAnsi="Simplified Arabic" w:cs="Simplified Arabic"/>
          <w:b w:val="0"/>
          <w:bCs w:val="0"/>
          <w:sz w:val="32"/>
          <w:szCs w:val="32"/>
          <w:rtl/>
        </w:rPr>
        <w:t>مراعاة</w:t>
      </w:r>
      <w:proofErr w:type="gramEnd"/>
      <w:r>
        <w:rPr>
          <w:rFonts w:ascii="Simplified Arabic" w:hAnsi="Simplified Arabic" w:cs="Simplified Arabic"/>
          <w:b w:val="0"/>
          <w:bCs w:val="0"/>
          <w:sz w:val="32"/>
          <w:szCs w:val="32"/>
          <w:rtl/>
        </w:rPr>
        <w:t xml:space="preserve"> ما تدل عليه أصول الشرع وقواعده الثابتة.</w:t>
      </w:r>
    </w:p>
    <w:p w:rsidR="0047281A" w:rsidRDefault="0047281A" w:rsidP="0047281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4- مراعاة اللغة التي بها نزل القرآن، وقت النزول، فيما يتوقف </w:t>
      </w:r>
      <w:proofErr w:type="gramStart"/>
      <w:r>
        <w:rPr>
          <w:rFonts w:ascii="Simplified Arabic" w:hAnsi="Simplified Arabic" w:cs="Simplified Arabic"/>
          <w:b w:val="0"/>
          <w:bCs w:val="0"/>
          <w:sz w:val="32"/>
          <w:szCs w:val="32"/>
          <w:rtl/>
        </w:rPr>
        <w:t>علمه</w:t>
      </w:r>
      <w:proofErr w:type="gramEnd"/>
      <w:r>
        <w:rPr>
          <w:rFonts w:ascii="Simplified Arabic" w:hAnsi="Simplified Arabic" w:cs="Simplified Arabic"/>
          <w:b w:val="0"/>
          <w:bCs w:val="0"/>
          <w:sz w:val="32"/>
          <w:szCs w:val="32"/>
          <w:rtl/>
        </w:rPr>
        <w:t xml:space="preserve"> على معرفة اللغة.</w:t>
      </w:r>
    </w:p>
    <w:p w:rsidR="0047281A" w:rsidRDefault="0047281A" w:rsidP="0047281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5- عدم الخوض فيما هو </w:t>
      </w:r>
      <w:proofErr w:type="gramStart"/>
      <w:r>
        <w:rPr>
          <w:rFonts w:ascii="Simplified Arabic" w:hAnsi="Simplified Arabic" w:cs="Simplified Arabic"/>
          <w:b w:val="0"/>
          <w:bCs w:val="0"/>
          <w:sz w:val="32"/>
          <w:szCs w:val="32"/>
          <w:rtl/>
        </w:rPr>
        <w:t>خارج</w:t>
      </w:r>
      <w:proofErr w:type="gramEnd"/>
      <w:r>
        <w:rPr>
          <w:rFonts w:ascii="Simplified Arabic" w:hAnsi="Simplified Arabic" w:cs="Simplified Arabic"/>
          <w:b w:val="0"/>
          <w:bCs w:val="0"/>
          <w:sz w:val="32"/>
          <w:szCs w:val="32"/>
          <w:rtl/>
        </w:rPr>
        <w:t xml:space="preserve"> عن مجال الإدراك بالاجتهاد، كالمتشابهات التي سبيل العلم بها النقل فقط.</w:t>
      </w:r>
    </w:p>
    <w:p w:rsidR="0047281A" w:rsidRDefault="0047281A" w:rsidP="0047281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6- </w:t>
      </w:r>
      <w:proofErr w:type="gramStart"/>
      <w:r>
        <w:rPr>
          <w:rFonts w:ascii="Simplified Arabic" w:hAnsi="Simplified Arabic" w:cs="Simplified Arabic"/>
          <w:b w:val="0"/>
          <w:bCs w:val="0"/>
          <w:sz w:val="32"/>
          <w:szCs w:val="32"/>
          <w:rtl/>
        </w:rPr>
        <w:t>ألا</w:t>
      </w:r>
      <w:proofErr w:type="gramEnd"/>
      <w:r>
        <w:rPr>
          <w:rFonts w:ascii="Simplified Arabic" w:hAnsi="Simplified Arabic" w:cs="Simplified Arabic"/>
          <w:b w:val="0"/>
          <w:bCs w:val="0"/>
          <w:sz w:val="32"/>
          <w:szCs w:val="32"/>
          <w:rtl/>
        </w:rPr>
        <w:t xml:space="preserve"> يقطع بأن ما توصل إليه باجتهاده ورأيه هو مراد الله تعالى من كلامه.</w:t>
      </w:r>
    </w:p>
    <w:p w:rsidR="0047281A" w:rsidRDefault="0047281A" w:rsidP="0047281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7- ألا يجعل مبتدأ نظره من رأيه وعقله، ويكون القرآن تابعاً لمعتقده، فيسقط على الآيات اعتقاداته المسبقة، وإنما يكون منطلق نظره وتدبره من القرآن نفسه، ورأيه  يكون تبعا له.</w:t>
      </w:r>
    </w:p>
    <w:p w:rsidR="0047281A" w:rsidRDefault="0047281A" w:rsidP="0047281A">
      <w:pPr>
        <w:pStyle w:val="a3"/>
        <w:spacing w:before="120"/>
        <w:ind w:left="0"/>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وبالنظر إلى مدى الالتزام بهذه الضوابط، </w:t>
      </w:r>
      <w:proofErr w:type="gramStart"/>
      <w:r>
        <w:rPr>
          <w:rFonts w:ascii="Simplified Arabic" w:hAnsi="Simplified Arabic" w:cs="Simplified Arabic"/>
          <w:b w:val="0"/>
          <w:bCs w:val="0"/>
          <w:sz w:val="32"/>
          <w:szCs w:val="32"/>
          <w:rtl/>
        </w:rPr>
        <w:t>فإن</w:t>
      </w:r>
      <w:proofErr w:type="gramEnd"/>
      <w:r>
        <w:rPr>
          <w:rFonts w:ascii="Simplified Arabic" w:hAnsi="Simplified Arabic" w:cs="Simplified Arabic"/>
          <w:b w:val="0"/>
          <w:bCs w:val="0"/>
          <w:sz w:val="32"/>
          <w:szCs w:val="32"/>
          <w:rtl/>
        </w:rPr>
        <w:t xml:space="preserve"> التفسير بالرأي على قسمين: </w:t>
      </w:r>
    </w:p>
    <w:p w:rsidR="0047281A" w:rsidRDefault="0047281A" w:rsidP="0047281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sz w:val="32"/>
          <w:szCs w:val="32"/>
          <w:rtl/>
        </w:rPr>
        <w:t xml:space="preserve">الأول - المحمود: </w:t>
      </w:r>
      <w:r>
        <w:rPr>
          <w:rFonts w:ascii="Simplified Arabic" w:hAnsi="Simplified Arabic" w:cs="Simplified Arabic"/>
          <w:b w:val="0"/>
          <w:bCs w:val="0"/>
          <w:sz w:val="32"/>
          <w:szCs w:val="32"/>
          <w:rtl/>
        </w:rPr>
        <w:t xml:space="preserve">وهو الذي يستند إلى الأصول والقواعد الصحيحة في التفسير، بعد أن تتوفر في المفسر الأهلية اللازمة للتفسير، لأنه اجتهاد بالرأي، والاجتهاد منه ما يتخذ مجاله فيما لا نص فيه، ومنه ما يكون مجاله النص وحدوده، ومنه ما يتبع الدليل الصحيح ويضعه في موضعه، ومنه ما لا يكون كذلك فيخطئ فيه في الدليل أو في المدلول، وقد بين ابن القيم الرأي المحمود لدى كلامه عن أقسامه، فبين منها: </w:t>
      </w:r>
      <w:r>
        <w:rPr>
          <w:rFonts w:ascii="Simplified Arabic" w:hAnsi="Simplified Arabic" w:cs="Simplified Arabic"/>
          <w:b w:val="0"/>
          <w:bCs w:val="0"/>
          <w:sz w:val="32"/>
          <w:szCs w:val="32"/>
        </w:rPr>
        <w:t>»</w:t>
      </w:r>
      <w:r>
        <w:rPr>
          <w:rFonts w:ascii="Simplified Arabic" w:hAnsi="Simplified Arabic" w:cs="Simplified Arabic"/>
          <w:sz w:val="32"/>
          <w:szCs w:val="32"/>
          <w:rtl/>
        </w:rPr>
        <w:t xml:space="preserve">الرأي الذي يفسر النصوص، ويبين وجه الدلالة منها، ويقررها، ويوضح </w:t>
      </w:r>
      <w:r>
        <w:rPr>
          <w:rFonts w:ascii="Simplified Arabic" w:hAnsi="Simplified Arabic" w:cs="Simplified Arabic"/>
          <w:sz w:val="32"/>
          <w:szCs w:val="32"/>
          <w:rtl/>
        </w:rPr>
        <w:lastRenderedPageBreak/>
        <w:t>محاسنها، ويسهل الاستنباط منها</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فهو الرأي الذي يستند إلى استدلال </w:t>
      </w:r>
      <w:proofErr w:type="gramStart"/>
      <w:r>
        <w:rPr>
          <w:rFonts w:ascii="Simplified Arabic" w:hAnsi="Simplified Arabic" w:cs="Simplified Arabic"/>
          <w:b w:val="0"/>
          <w:bCs w:val="0"/>
          <w:sz w:val="32"/>
          <w:szCs w:val="32"/>
          <w:rtl/>
        </w:rPr>
        <w:t>واستنباط</w:t>
      </w:r>
      <w:proofErr w:type="gramEnd"/>
      <w:r>
        <w:rPr>
          <w:rFonts w:ascii="Simplified Arabic" w:hAnsi="Simplified Arabic" w:cs="Simplified Arabic"/>
          <w:b w:val="0"/>
          <w:bCs w:val="0"/>
          <w:sz w:val="32"/>
          <w:szCs w:val="32"/>
          <w:rtl/>
        </w:rPr>
        <w:t xml:space="preserve"> من النص. وقسم آخر قال عنه: فإن لم يجد علم الواقعة بعد طلبه من القرآن والسنة وأقوال الصحابة: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اجتهد رأيه ونظر إلى أقرب ذلك من كتاب الله وسنة رسوله </w:t>
      </w:r>
      <w:r>
        <w:rPr>
          <w:rFonts w:ascii="Simplified Arabic" w:hAnsi="Simplified Arabic" w:cs="Simplified Arabic"/>
          <w:sz w:val="32"/>
          <w:szCs w:val="32"/>
        </w:rPr>
        <w:sym w:font="AGA Arabesque" w:char="F065"/>
      </w:r>
      <w:r>
        <w:rPr>
          <w:rFonts w:ascii="Simplified Arabic" w:hAnsi="Simplified Arabic" w:cs="Simplified Arabic"/>
          <w:b w:val="0"/>
          <w:bCs w:val="0"/>
          <w:sz w:val="32"/>
          <w:szCs w:val="32"/>
          <w:rtl/>
        </w:rPr>
        <w:t xml:space="preserve"> وأقضية أصحابه </w:t>
      </w:r>
      <w:r>
        <w:rPr>
          <w:rFonts w:ascii="Simplified Arabic" w:hAnsi="Simplified Arabic" w:cs="Simplified Arabic"/>
          <w:b w:val="0"/>
          <w:bCs w:val="0"/>
          <w:sz w:val="32"/>
          <w:szCs w:val="32"/>
        </w:rPr>
        <w:t>«</w:t>
      </w:r>
      <w:r>
        <w:rPr>
          <w:rFonts w:ascii="Simplified Arabic" w:hAnsi="Simplified Arabic" w:cs="Simplified Arabic"/>
          <w:b w:val="0"/>
          <w:bCs w:val="0"/>
          <w:sz w:val="32"/>
          <w:szCs w:val="32"/>
          <w:rtl/>
        </w:rPr>
        <w:t xml:space="preserve">.  </w:t>
      </w:r>
    </w:p>
    <w:p w:rsidR="0047281A" w:rsidRDefault="0047281A" w:rsidP="0047281A">
      <w:pPr>
        <w:pStyle w:val="a3"/>
        <w:spacing w:before="120"/>
        <w:ind w:left="0" w:firstLine="284"/>
        <w:jc w:val="both"/>
        <w:rPr>
          <w:rFonts w:ascii="Simplified Arabic" w:hAnsi="Simplified Arabic" w:cs="Simplified Arabic"/>
          <w:b w:val="0"/>
          <w:bCs w:val="0"/>
          <w:sz w:val="32"/>
          <w:szCs w:val="32"/>
          <w:rtl/>
        </w:rPr>
      </w:pPr>
      <w:r>
        <w:rPr>
          <w:rFonts w:ascii="Simplified Arabic" w:hAnsi="Simplified Arabic" w:cs="Simplified Arabic"/>
          <w:b w:val="0"/>
          <w:bCs w:val="0"/>
          <w:sz w:val="32"/>
          <w:szCs w:val="32"/>
          <w:rtl/>
        </w:rPr>
        <w:t xml:space="preserve"> </w:t>
      </w:r>
      <w:r>
        <w:rPr>
          <w:rFonts w:ascii="Simplified Arabic" w:hAnsi="Simplified Arabic" w:cs="Simplified Arabic"/>
          <w:sz w:val="32"/>
          <w:szCs w:val="32"/>
          <w:rtl/>
        </w:rPr>
        <w:t>الثاني- المذموم:</w:t>
      </w:r>
      <w:r>
        <w:rPr>
          <w:rFonts w:ascii="Simplified Arabic" w:hAnsi="Simplified Arabic" w:cs="Simplified Arabic"/>
          <w:b w:val="0"/>
          <w:bCs w:val="0"/>
          <w:sz w:val="32"/>
          <w:szCs w:val="32"/>
          <w:rtl/>
        </w:rPr>
        <w:t xml:space="preserve"> وهو ما قام على الهوى، ولم يستند إلى الأُصول والقواعد الصحيحة التي يلزم الأخذ بها في التفسير بالرأي . </w:t>
      </w:r>
      <w:proofErr w:type="gramStart"/>
      <w:r>
        <w:rPr>
          <w:rFonts w:ascii="Simplified Arabic" w:hAnsi="Simplified Arabic" w:cs="Simplified Arabic"/>
          <w:b w:val="0"/>
          <w:bCs w:val="0"/>
          <w:sz w:val="32"/>
          <w:szCs w:val="32"/>
          <w:rtl/>
        </w:rPr>
        <w:t>بعد</w:t>
      </w:r>
      <w:proofErr w:type="gramEnd"/>
      <w:r>
        <w:rPr>
          <w:rFonts w:ascii="Simplified Arabic" w:hAnsi="Simplified Arabic" w:cs="Simplified Arabic"/>
          <w:b w:val="0"/>
          <w:bCs w:val="0"/>
          <w:sz w:val="32"/>
          <w:szCs w:val="32"/>
          <w:rtl/>
        </w:rPr>
        <w:t xml:space="preserve"> أهلية المفسر للتفسير، فليست الأهلية كافية، دون الالتزام بالأصول والضوابط، ولا الالتزام بها كاف دون تحقق الأهلية، إذ بدونها قد يظن أنه يعمل على وفق الأُصول الصحيحة وهو ليس كذلك.</w:t>
      </w:r>
    </w:p>
    <w:p w:rsidR="0047281A" w:rsidRDefault="0047281A" w:rsidP="0047281A">
      <w:pPr>
        <w:pStyle w:val="a3"/>
        <w:spacing w:before="120"/>
        <w:ind w:left="0" w:firstLine="284"/>
        <w:jc w:val="both"/>
        <w:rPr>
          <w:rFonts w:ascii="Simplified Arabic" w:hAnsi="Simplified Arabic" w:cs="Simplified Arabic" w:hint="cs"/>
          <w:b w:val="0"/>
          <w:bCs w:val="0"/>
          <w:sz w:val="32"/>
          <w:szCs w:val="32"/>
          <w:rtl/>
          <w:lang w:bidi="ar-IQ"/>
        </w:rPr>
      </w:pPr>
      <w:r>
        <w:rPr>
          <w:rFonts w:ascii="Simplified Arabic" w:hAnsi="Simplified Arabic" w:cs="Simplified Arabic"/>
          <w:b w:val="0"/>
          <w:bCs w:val="0"/>
          <w:sz w:val="32"/>
          <w:szCs w:val="32"/>
          <w:rtl/>
        </w:rPr>
        <w:t>ولهذا كان التفسير بالاجتهاد على مراتب تابعة لمراتب التمسك بالضوابط، وحسن</w:t>
      </w:r>
      <w:bookmarkStart w:id="0" w:name="_GoBack"/>
      <w:bookmarkEnd w:id="0"/>
      <w:r>
        <w:rPr>
          <w:rFonts w:ascii="Simplified Arabic" w:hAnsi="Simplified Arabic" w:cs="Simplified Arabic"/>
          <w:b w:val="0"/>
          <w:bCs w:val="0"/>
          <w:sz w:val="32"/>
          <w:szCs w:val="32"/>
          <w:rtl/>
        </w:rPr>
        <w:t xml:space="preserve"> استغلال العلوم في التدبر والاستنباط، وصحة المآخذ والاستمداد في التفسير، والتدرج في المنهج . </w:t>
      </w:r>
    </w:p>
    <w:p w:rsidR="0047281A" w:rsidRDefault="0047281A"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rtl/>
          <w:lang w:eastAsia="en-US"/>
        </w:rPr>
      </w:pPr>
    </w:p>
    <w:p w:rsidR="00B662D6" w:rsidRDefault="00B662D6" w:rsidP="00950FF6">
      <w:pPr>
        <w:rPr>
          <w:b/>
          <w:bCs/>
          <w:noProof w:val="0"/>
          <w:sz w:val="28"/>
          <w:szCs w:val="30"/>
          <w:lang w:eastAsia="en-US"/>
        </w:rPr>
      </w:pPr>
    </w:p>
    <w:p w:rsidR="00B662D6" w:rsidRDefault="00B662D6" w:rsidP="00B662D6">
      <w:pPr>
        <w:jc w:val="right"/>
      </w:pPr>
    </w:p>
    <w:sectPr w:rsidR="00B662D6" w:rsidSect="00A541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F6"/>
    <w:rsid w:val="0047281A"/>
    <w:rsid w:val="00950FF6"/>
    <w:rsid w:val="00A5414A"/>
    <w:rsid w:val="00A652AD"/>
    <w:rsid w:val="00B6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F6"/>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47281A"/>
    <w:pPr>
      <w:bidi/>
      <w:ind w:left="360"/>
      <w:jc w:val="lowKashida"/>
    </w:pPr>
    <w:rPr>
      <w:b/>
      <w:bCs/>
      <w:noProof w:val="0"/>
      <w:sz w:val="4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F6"/>
    <w:pPr>
      <w:spacing w:after="0" w:line="240" w:lineRule="auto"/>
    </w:pPr>
    <w:rPr>
      <w:rFonts w:ascii="Times New Roman" w:eastAsia="Times New Roman" w:hAnsi="Times New Roman" w:cs="Traditional Arabic"/>
      <w:noProof/>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47281A"/>
    <w:pPr>
      <w:bidi/>
      <w:ind w:left="360"/>
      <w:jc w:val="lowKashida"/>
    </w:pPr>
    <w:rPr>
      <w:b/>
      <w:bCs/>
      <w:noProof w:val="0"/>
      <w:sz w:val="4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51032">
      <w:bodyDiv w:val="1"/>
      <w:marLeft w:val="0"/>
      <w:marRight w:val="0"/>
      <w:marTop w:val="0"/>
      <w:marBottom w:val="0"/>
      <w:divBdr>
        <w:top w:val="none" w:sz="0" w:space="0" w:color="auto"/>
        <w:left w:val="none" w:sz="0" w:space="0" w:color="auto"/>
        <w:bottom w:val="none" w:sz="0" w:space="0" w:color="auto"/>
        <w:right w:val="none" w:sz="0" w:space="0" w:color="auto"/>
      </w:divBdr>
    </w:div>
    <w:div w:id="19665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2099</Characters>
  <Application>Microsoft Office Word</Application>
  <DocSecurity>0</DocSecurity>
  <Lines>17</Lines>
  <Paragraphs>4</Paragraphs>
  <ScaleCrop>false</ScaleCrop>
  <Company>SACC</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2020-03-23T20:11:00Z</dcterms:created>
  <dcterms:modified xsi:type="dcterms:W3CDTF">2020-03-23T20:15:00Z</dcterms:modified>
</cp:coreProperties>
</file>