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D7" w:rsidRDefault="005F6ED7" w:rsidP="00B00A59">
      <w:pPr>
        <w:bidi/>
        <w:rPr>
          <w:b/>
          <w:bCs/>
          <w:noProof w:val="0"/>
          <w:sz w:val="28"/>
          <w:szCs w:val="30"/>
          <w:lang w:eastAsia="en-US"/>
        </w:rPr>
      </w:pPr>
      <w:proofErr w:type="gramStart"/>
      <w:r>
        <w:rPr>
          <w:b/>
          <w:bCs/>
          <w:noProof w:val="0"/>
          <w:sz w:val="28"/>
          <w:szCs w:val="30"/>
          <w:rtl/>
          <w:lang w:eastAsia="en-US"/>
        </w:rPr>
        <w:t>المحاضرة</w:t>
      </w:r>
      <w:proofErr w:type="gramEnd"/>
      <w:r>
        <w:rPr>
          <w:b/>
          <w:bCs/>
          <w:noProof w:val="0"/>
          <w:sz w:val="28"/>
          <w:szCs w:val="30"/>
          <w:rtl/>
          <w:lang w:eastAsia="en-US"/>
        </w:rPr>
        <w:t xml:space="preserve"> ا</w:t>
      </w:r>
      <w:r>
        <w:rPr>
          <w:rFonts w:hint="cs"/>
          <w:b/>
          <w:bCs/>
          <w:noProof w:val="0"/>
          <w:sz w:val="28"/>
          <w:szCs w:val="30"/>
          <w:rtl/>
          <w:lang w:eastAsia="en-US"/>
        </w:rPr>
        <w:t>لسا</w:t>
      </w:r>
      <w:r w:rsidR="00B00A59">
        <w:rPr>
          <w:rFonts w:hint="cs"/>
          <w:b/>
          <w:bCs/>
          <w:noProof w:val="0"/>
          <w:sz w:val="28"/>
          <w:szCs w:val="30"/>
          <w:rtl/>
          <w:lang w:eastAsia="en-US"/>
        </w:rPr>
        <w:t>بعة</w:t>
      </w:r>
    </w:p>
    <w:p w:rsidR="005F6ED7" w:rsidRDefault="005F6ED7" w:rsidP="005F6ED7">
      <w:pPr>
        <w:bidi/>
        <w:spacing w:after="200"/>
        <w:rPr>
          <w:b/>
          <w:bCs/>
          <w:noProof w:val="0"/>
          <w:sz w:val="28"/>
          <w:szCs w:val="30"/>
          <w:lang w:eastAsia="en-US"/>
        </w:rPr>
      </w:pPr>
      <w:r>
        <w:rPr>
          <w:b/>
          <w:bCs/>
          <w:noProof w:val="0"/>
          <w:sz w:val="28"/>
          <w:szCs w:val="30"/>
          <w:rtl/>
          <w:lang w:eastAsia="en-US"/>
        </w:rPr>
        <w:t xml:space="preserve">كلية العلوم الإسلامية – قسم الحديث </w:t>
      </w:r>
      <w:proofErr w:type="gramStart"/>
      <w:r>
        <w:rPr>
          <w:b/>
          <w:bCs/>
          <w:noProof w:val="0"/>
          <w:sz w:val="28"/>
          <w:szCs w:val="30"/>
          <w:rtl/>
          <w:lang w:eastAsia="en-US"/>
        </w:rPr>
        <w:t xml:space="preserve">وعلومه  </w:t>
      </w:r>
      <w:proofErr w:type="gramEnd"/>
    </w:p>
    <w:p w:rsidR="005F6ED7" w:rsidRDefault="005F6ED7" w:rsidP="005F6ED7">
      <w:pPr>
        <w:bidi/>
        <w:spacing w:after="200"/>
        <w:rPr>
          <w:b/>
          <w:bCs/>
          <w:noProof w:val="0"/>
          <w:sz w:val="28"/>
          <w:szCs w:val="30"/>
          <w:lang w:eastAsia="en-US"/>
        </w:rPr>
      </w:pPr>
      <w:r>
        <w:rPr>
          <w:b/>
          <w:bCs/>
          <w:noProof w:val="0"/>
          <w:sz w:val="28"/>
          <w:szCs w:val="30"/>
          <w:rtl/>
          <w:lang w:eastAsia="en-US"/>
        </w:rPr>
        <w:t xml:space="preserve">اسم </w:t>
      </w:r>
      <w:proofErr w:type="gramStart"/>
      <w:r>
        <w:rPr>
          <w:b/>
          <w:bCs/>
          <w:noProof w:val="0"/>
          <w:sz w:val="28"/>
          <w:szCs w:val="30"/>
          <w:rtl/>
          <w:lang w:eastAsia="en-US"/>
        </w:rPr>
        <w:t>المحاضر :</w:t>
      </w:r>
      <w:proofErr w:type="gramEnd"/>
      <w:r>
        <w:rPr>
          <w:b/>
          <w:bCs/>
          <w:noProof w:val="0"/>
          <w:sz w:val="28"/>
          <w:szCs w:val="30"/>
          <w:rtl/>
          <w:lang w:eastAsia="en-US"/>
        </w:rPr>
        <w:t xml:space="preserve"> </w:t>
      </w:r>
      <w:proofErr w:type="spellStart"/>
      <w:r>
        <w:rPr>
          <w:b/>
          <w:bCs/>
          <w:noProof w:val="0"/>
          <w:sz w:val="28"/>
          <w:szCs w:val="30"/>
          <w:rtl/>
          <w:lang w:eastAsia="en-US"/>
        </w:rPr>
        <w:t>أ.د.أحمد</w:t>
      </w:r>
      <w:proofErr w:type="spellEnd"/>
      <w:r>
        <w:rPr>
          <w:b/>
          <w:bCs/>
          <w:noProof w:val="0"/>
          <w:sz w:val="28"/>
          <w:szCs w:val="30"/>
          <w:rtl/>
          <w:lang w:eastAsia="en-US"/>
        </w:rPr>
        <w:t xml:space="preserve"> قاسم عب</w:t>
      </w:r>
      <w:proofErr w:type="gramStart"/>
      <w:r>
        <w:rPr>
          <w:b/>
          <w:bCs/>
          <w:noProof w:val="0"/>
          <w:sz w:val="28"/>
          <w:szCs w:val="30"/>
          <w:rtl/>
          <w:lang w:eastAsia="en-US"/>
        </w:rPr>
        <w:t>د الرحمن</w:t>
      </w:r>
      <w:proofErr w:type="gramEnd"/>
      <w:r>
        <w:rPr>
          <w:b/>
          <w:bCs/>
          <w:noProof w:val="0"/>
          <w:sz w:val="28"/>
          <w:szCs w:val="30"/>
          <w:rtl/>
          <w:lang w:eastAsia="en-US"/>
        </w:rPr>
        <w:t xml:space="preserve">  </w:t>
      </w:r>
    </w:p>
    <w:p w:rsidR="005F6ED7" w:rsidRDefault="005F6ED7" w:rsidP="005F6ED7">
      <w:pPr>
        <w:bidi/>
        <w:spacing w:after="200"/>
        <w:rPr>
          <w:b/>
          <w:bCs/>
          <w:noProof w:val="0"/>
          <w:sz w:val="28"/>
          <w:szCs w:val="30"/>
          <w:rtl/>
          <w:lang w:eastAsia="en-US"/>
        </w:rPr>
      </w:pPr>
      <w:proofErr w:type="gramStart"/>
      <w:r>
        <w:rPr>
          <w:b/>
          <w:bCs/>
          <w:noProof w:val="0"/>
          <w:sz w:val="28"/>
          <w:szCs w:val="30"/>
          <w:rtl/>
          <w:lang w:eastAsia="en-US"/>
        </w:rPr>
        <w:t>المرحلة :</w:t>
      </w:r>
      <w:proofErr w:type="gramEnd"/>
      <w:r>
        <w:rPr>
          <w:b/>
          <w:bCs/>
          <w:noProof w:val="0"/>
          <w:sz w:val="28"/>
          <w:szCs w:val="30"/>
          <w:rtl/>
          <w:lang w:eastAsia="en-US"/>
        </w:rPr>
        <w:t xml:space="preserve"> الثانية </w:t>
      </w:r>
    </w:p>
    <w:p w:rsidR="005F6ED7" w:rsidRDefault="005F6ED7" w:rsidP="005F6ED7">
      <w:pPr>
        <w:bidi/>
        <w:spacing w:after="200"/>
        <w:rPr>
          <w:b/>
          <w:bCs/>
          <w:noProof w:val="0"/>
          <w:sz w:val="28"/>
          <w:szCs w:val="30"/>
          <w:rtl/>
          <w:lang w:eastAsia="en-US" w:bidi="ar-IQ"/>
        </w:rPr>
      </w:pPr>
      <w:r>
        <w:rPr>
          <w:b/>
          <w:bCs/>
          <w:noProof w:val="0"/>
          <w:sz w:val="28"/>
          <w:szCs w:val="30"/>
          <w:rtl/>
          <w:lang w:eastAsia="en-US"/>
        </w:rPr>
        <w:t xml:space="preserve">اسم المادة انكليزي : </w:t>
      </w:r>
      <w:proofErr w:type="spellStart"/>
      <w:r>
        <w:rPr>
          <w:b/>
          <w:bCs/>
          <w:noProof w:val="0"/>
          <w:sz w:val="28"/>
          <w:szCs w:val="30"/>
          <w:lang w:eastAsia="en-US"/>
        </w:rPr>
        <w:t>Isoll</w:t>
      </w:r>
      <w:proofErr w:type="spellEnd"/>
      <w:r>
        <w:rPr>
          <w:b/>
          <w:bCs/>
          <w:noProof w:val="0"/>
          <w:sz w:val="28"/>
          <w:szCs w:val="30"/>
          <w:lang w:eastAsia="en-US"/>
        </w:rPr>
        <w:t xml:space="preserve"> </w:t>
      </w:r>
      <w:proofErr w:type="spellStart"/>
      <w:r>
        <w:rPr>
          <w:b/>
          <w:bCs/>
          <w:noProof w:val="0"/>
          <w:sz w:val="28"/>
          <w:szCs w:val="30"/>
          <w:lang w:eastAsia="en-US"/>
        </w:rPr>
        <w:t>Tafser</w:t>
      </w:r>
      <w:proofErr w:type="spellEnd"/>
      <w:r>
        <w:rPr>
          <w:b/>
          <w:bCs/>
          <w:noProof w:val="0"/>
          <w:sz w:val="28"/>
          <w:szCs w:val="30"/>
          <w:rtl/>
          <w:lang w:eastAsia="en-US"/>
        </w:rPr>
        <w:t xml:space="preserve">   </w:t>
      </w:r>
    </w:p>
    <w:p w:rsidR="005F6ED7" w:rsidRDefault="005F6ED7" w:rsidP="005F6ED7">
      <w:pPr>
        <w:bidi/>
        <w:spacing w:after="200"/>
        <w:rPr>
          <w:b/>
          <w:bCs/>
          <w:noProof w:val="0"/>
          <w:sz w:val="28"/>
          <w:szCs w:val="30"/>
          <w:rtl/>
          <w:lang w:eastAsia="en-US" w:bidi="ar-IQ"/>
        </w:rPr>
      </w:pPr>
      <w:r>
        <w:rPr>
          <w:b/>
          <w:bCs/>
          <w:noProof w:val="0"/>
          <w:sz w:val="28"/>
          <w:szCs w:val="30"/>
          <w:rtl/>
          <w:lang w:eastAsia="en-US" w:bidi="ar-IQ"/>
        </w:rPr>
        <w:t xml:space="preserve">اسم المادة </w:t>
      </w:r>
      <w:proofErr w:type="gramStart"/>
      <w:r>
        <w:rPr>
          <w:b/>
          <w:bCs/>
          <w:noProof w:val="0"/>
          <w:sz w:val="28"/>
          <w:szCs w:val="30"/>
          <w:rtl/>
          <w:lang w:eastAsia="en-US" w:bidi="ar-IQ"/>
        </w:rPr>
        <w:t>عربي :</w:t>
      </w:r>
      <w:proofErr w:type="gramEnd"/>
      <w:r>
        <w:rPr>
          <w:b/>
          <w:bCs/>
          <w:noProof w:val="0"/>
          <w:sz w:val="28"/>
          <w:szCs w:val="30"/>
          <w:rtl/>
          <w:lang w:eastAsia="en-US" w:bidi="ar-IQ"/>
        </w:rPr>
        <w:t xml:space="preserve"> أصول تفسير </w:t>
      </w:r>
    </w:p>
    <w:p w:rsidR="005F6ED7" w:rsidRDefault="005F6ED7" w:rsidP="005F6ED7">
      <w:pPr>
        <w:bidi/>
        <w:spacing w:after="200"/>
        <w:rPr>
          <w:b/>
          <w:bCs/>
          <w:noProof w:val="0"/>
          <w:sz w:val="28"/>
          <w:szCs w:val="30"/>
          <w:rtl/>
          <w:lang w:eastAsia="en-US"/>
        </w:rPr>
      </w:pPr>
      <w:r>
        <w:rPr>
          <w:b/>
          <w:bCs/>
          <w:noProof w:val="0"/>
          <w:sz w:val="28"/>
          <w:szCs w:val="30"/>
          <w:rtl/>
          <w:lang w:eastAsia="en-US"/>
        </w:rPr>
        <w:t xml:space="preserve">اسم المحاضرة انكليزي :  </w:t>
      </w:r>
    </w:p>
    <w:p w:rsidR="005F6ED7" w:rsidRDefault="005F6ED7" w:rsidP="005F6ED7">
      <w:pPr>
        <w:bidi/>
        <w:spacing w:after="200"/>
        <w:rPr>
          <w:b/>
          <w:bCs/>
          <w:noProof w:val="0"/>
          <w:sz w:val="28"/>
          <w:szCs w:val="30"/>
          <w:rtl/>
          <w:lang w:eastAsia="en-US" w:bidi="ar-IQ"/>
        </w:rPr>
      </w:pPr>
      <w:r>
        <w:rPr>
          <w:b/>
          <w:bCs/>
          <w:noProof w:val="0"/>
          <w:sz w:val="28"/>
          <w:szCs w:val="30"/>
          <w:rtl/>
          <w:lang w:eastAsia="en-US"/>
        </w:rPr>
        <w:t xml:space="preserve">اسم المحاضرة </w:t>
      </w:r>
      <w:proofErr w:type="gramStart"/>
      <w:r>
        <w:rPr>
          <w:b/>
          <w:bCs/>
          <w:noProof w:val="0"/>
          <w:sz w:val="28"/>
          <w:szCs w:val="30"/>
          <w:rtl/>
          <w:lang w:eastAsia="en-US"/>
        </w:rPr>
        <w:t>بالعربي :</w:t>
      </w:r>
      <w:proofErr w:type="gramEnd"/>
      <w:r>
        <w:rPr>
          <w:b/>
          <w:bCs/>
          <w:noProof w:val="0"/>
          <w:sz w:val="28"/>
          <w:szCs w:val="30"/>
          <w:rtl/>
          <w:lang w:eastAsia="en-US"/>
        </w:rPr>
        <w:t xml:space="preserve">. </w:t>
      </w:r>
      <w:r w:rsidR="00840EA5">
        <w:rPr>
          <w:rFonts w:hint="cs"/>
          <w:b/>
          <w:bCs/>
          <w:noProof w:val="0"/>
          <w:sz w:val="28"/>
          <w:szCs w:val="30"/>
          <w:rtl/>
          <w:lang w:eastAsia="en-US" w:bidi="ar-IQ"/>
        </w:rPr>
        <w:t xml:space="preserve">عصر الركود والجمود في التفسير </w:t>
      </w:r>
    </w:p>
    <w:p w:rsidR="00A06C82" w:rsidRDefault="005F6ED7" w:rsidP="005F6ED7">
      <w:pPr>
        <w:rPr>
          <w:b/>
          <w:bCs/>
          <w:noProof w:val="0"/>
          <w:sz w:val="28"/>
          <w:szCs w:val="30"/>
          <w:lang w:eastAsia="en-US"/>
        </w:rPr>
      </w:pPr>
      <w:r>
        <w:rPr>
          <w:b/>
          <w:bCs/>
          <w:noProof w:val="0"/>
          <w:sz w:val="28"/>
          <w:szCs w:val="30"/>
          <w:rtl/>
          <w:lang w:eastAsia="en-US"/>
        </w:rPr>
        <w:t xml:space="preserve">مصدر أو مصادر </w:t>
      </w:r>
      <w:proofErr w:type="gramStart"/>
      <w:r>
        <w:rPr>
          <w:b/>
          <w:bCs/>
          <w:noProof w:val="0"/>
          <w:sz w:val="28"/>
          <w:szCs w:val="30"/>
          <w:rtl/>
          <w:lang w:eastAsia="en-US"/>
        </w:rPr>
        <w:t>المحاضرة :</w:t>
      </w:r>
      <w:proofErr w:type="gramEnd"/>
      <w:r>
        <w:rPr>
          <w:b/>
          <w:bCs/>
          <w:noProof w:val="0"/>
          <w:sz w:val="28"/>
          <w:szCs w:val="30"/>
          <w:rtl/>
          <w:lang w:eastAsia="en-US"/>
        </w:rPr>
        <w:t xml:space="preserve"> أصول التفسير </w:t>
      </w:r>
      <w:proofErr w:type="spellStart"/>
      <w:r>
        <w:rPr>
          <w:b/>
          <w:bCs/>
          <w:noProof w:val="0"/>
          <w:sz w:val="28"/>
          <w:szCs w:val="30"/>
          <w:rtl/>
          <w:lang w:eastAsia="en-US"/>
        </w:rPr>
        <w:t>د.خليل</w:t>
      </w:r>
      <w:proofErr w:type="spellEnd"/>
      <w:r>
        <w:rPr>
          <w:b/>
          <w:bCs/>
          <w:noProof w:val="0"/>
          <w:sz w:val="28"/>
          <w:szCs w:val="30"/>
          <w:rtl/>
          <w:lang w:eastAsia="en-US"/>
        </w:rPr>
        <w:t xml:space="preserve"> رجب حمدان – أصول التفسير وقواعده – خالد</w:t>
      </w:r>
      <w:r w:rsidR="00E7221F">
        <w:rPr>
          <w:rFonts w:hint="cs"/>
          <w:b/>
          <w:bCs/>
          <w:noProof w:val="0"/>
          <w:sz w:val="28"/>
          <w:szCs w:val="30"/>
          <w:rtl/>
          <w:lang w:eastAsia="en-US"/>
        </w:rPr>
        <w:t xml:space="preserve"> </w:t>
      </w:r>
      <w:r>
        <w:rPr>
          <w:b/>
          <w:bCs/>
          <w:noProof w:val="0"/>
          <w:sz w:val="28"/>
          <w:szCs w:val="30"/>
          <w:rtl/>
          <w:lang w:eastAsia="en-US"/>
        </w:rPr>
        <w:t xml:space="preserve"> العك</w:t>
      </w:r>
    </w:p>
    <w:p w:rsidR="00B760DA" w:rsidRDefault="00B760DA" w:rsidP="005F6ED7">
      <w:pPr>
        <w:rPr>
          <w:b/>
          <w:bCs/>
          <w:noProof w:val="0"/>
          <w:sz w:val="28"/>
          <w:szCs w:val="30"/>
          <w:rtl/>
          <w:lang w:eastAsia="en-US"/>
        </w:rPr>
      </w:pPr>
    </w:p>
    <w:p w:rsidR="00B760DA" w:rsidRDefault="00B760DA" w:rsidP="00B760DA">
      <w:pPr>
        <w:pStyle w:val="a3"/>
        <w:spacing w:before="120"/>
        <w:ind w:left="0" w:firstLine="284"/>
        <w:jc w:val="center"/>
        <w:rPr>
          <w:rFonts w:ascii="Simplified Arabic" w:hAnsi="Simplified Arabic" w:cs="Simplified Arabic" w:hint="cs"/>
          <w:sz w:val="36"/>
          <w:szCs w:val="36"/>
          <w:rtl/>
          <w:lang w:bidi="ar-IQ"/>
        </w:rPr>
      </w:pPr>
    </w:p>
    <w:p w:rsidR="00B760DA" w:rsidRDefault="00B760DA" w:rsidP="00B760DA">
      <w:pPr>
        <w:pStyle w:val="a3"/>
        <w:spacing w:before="120"/>
        <w:ind w:left="0" w:firstLine="284"/>
        <w:jc w:val="center"/>
        <w:rPr>
          <w:rFonts w:ascii="Simplified Arabic" w:hAnsi="Simplified Arabic" w:cs="Simplified Arabic"/>
          <w:sz w:val="36"/>
          <w:szCs w:val="36"/>
          <w:rtl/>
        </w:rPr>
      </w:pPr>
    </w:p>
    <w:p w:rsidR="00B760DA" w:rsidRDefault="00B760DA" w:rsidP="00B760DA">
      <w:pPr>
        <w:pStyle w:val="a3"/>
        <w:spacing w:before="120"/>
        <w:ind w:left="0" w:firstLine="284"/>
        <w:jc w:val="center"/>
        <w:rPr>
          <w:rFonts w:ascii="Simplified Arabic" w:hAnsi="Simplified Arabic" w:cs="Simplified Arabic"/>
          <w:sz w:val="36"/>
          <w:szCs w:val="36"/>
          <w:rtl/>
        </w:rPr>
      </w:pPr>
    </w:p>
    <w:p w:rsidR="00B760DA" w:rsidRDefault="00B760DA" w:rsidP="00B760DA">
      <w:pPr>
        <w:pStyle w:val="a3"/>
        <w:spacing w:before="120"/>
        <w:ind w:left="0" w:firstLine="284"/>
        <w:jc w:val="center"/>
        <w:rPr>
          <w:rFonts w:ascii="Simplified Arabic" w:hAnsi="Simplified Arabic" w:cs="Simplified Arabic"/>
          <w:sz w:val="36"/>
          <w:szCs w:val="36"/>
          <w:rtl/>
        </w:rPr>
      </w:pPr>
    </w:p>
    <w:p w:rsidR="00B760DA" w:rsidRDefault="00B760DA" w:rsidP="00B760DA">
      <w:pPr>
        <w:pStyle w:val="a3"/>
        <w:spacing w:before="120"/>
        <w:ind w:left="0" w:firstLine="284"/>
        <w:jc w:val="center"/>
        <w:rPr>
          <w:rFonts w:ascii="Simplified Arabic" w:hAnsi="Simplified Arabic" w:cs="Simplified Arabic"/>
          <w:sz w:val="36"/>
          <w:szCs w:val="36"/>
          <w:rtl/>
        </w:rPr>
      </w:pPr>
    </w:p>
    <w:p w:rsidR="00B760DA" w:rsidRDefault="00B760DA" w:rsidP="00B760DA">
      <w:pPr>
        <w:pStyle w:val="a3"/>
        <w:spacing w:before="120"/>
        <w:ind w:left="0" w:firstLine="284"/>
        <w:jc w:val="center"/>
        <w:rPr>
          <w:rFonts w:ascii="Simplified Arabic" w:hAnsi="Simplified Arabic" w:cs="Simplified Arabic"/>
          <w:sz w:val="36"/>
          <w:szCs w:val="36"/>
          <w:rtl/>
        </w:rPr>
      </w:pPr>
    </w:p>
    <w:p w:rsidR="00B760DA" w:rsidRDefault="00B760DA" w:rsidP="00B760DA">
      <w:pPr>
        <w:pStyle w:val="a3"/>
        <w:spacing w:before="120"/>
        <w:ind w:left="0" w:firstLine="284"/>
        <w:jc w:val="center"/>
        <w:rPr>
          <w:rFonts w:ascii="Simplified Arabic" w:hAnsi="Simplified Arabic" w:cs="Simplified Arabic"/>
          <w:sz w:val="36"/>
          <w:szCs w:val="36"/>
          <w:rtl/>
        </w:rPr>
      </w:pPr>
    </w:p>
    <w:p w:rsidR="00B760DA" w:rsidRDefault="00B760DA" w:rsidP="00B760DA">
      <w:pPr>
        <w:pStyle w:val="a3"/>
        <w:spacing w:before="120"/>
        <w:ind w:left="0" w:firstLine="284"/>
        <w:jc w:val="center"/>
        <w:rPr>
          <w:rFonts w:ascii="Simplified Arabic" w:hAnsi="Simplified Arabic" w:cs="Simplified Arabic"/>
          <w:sz w:val="36"/>
          <w:szCs w:val="36"/>
          <w:rtl/>
        </w:rPr>
      </w:pPr>
    </w:p>
    <w:p w:rsidR="00B760DA" w:rsidRDefault="00B760DA" w:rsidP="00B760DA">
      <w:pPr>
        <w:pStyle w:val="a3"/>
        <w:spacing w:before="120"/>
        <w:ind w:left="0" w:firstLine="284"/>
        <w:jc w:val="center"/>
        <w:rPr>
          <w:rFonts w:ascii="Simplified Arabic" w:hAnsi="Simplified Arabic" w:cs="Simplified Arabic"/>
          <w:sz w:val="36"/>
          <w:szCs w:val="36"/>
          <w:rtl/>
        </w:rPr>
      </w:pPr>
    </w:p>
    <w:p w:rsidR="00B760DA" w:rsidRDefault="00B760DA" w:rsidP="00B760DA">
      <w:pPr>
        <w:pStyle w:val="a3"/>
        <w:spacing w:before="120"/>
        <w:ind w:left="0" w:firstLine="284"/>
        <w:jc w:val="center"/>
        <w:rPr>
          <w:rFonts w:ascii="Simplified Arabic" w:hAnsi="Simplified Arabic" w:cs="Simplified Arabic"/>
          <w:sz w:val="36"/>
          <w:szCs w:val="36"/>
          <w:rtl/>
        </w:rPr>
      </w:pPr>
    </w:p>
    <w:p w:rsidR="00B760DA" w:rsidRDefault="00B760DA" w:rsidP="00B760DA">
      <w:pPr>
        <w:pStyle w:val="a3"/>
        <w:spacing w:before="120"/>
        <w:ind w:left="0" w:firstLine="284"/>
        <w:jc w:val="center"/>
        <w:rPr>
          <w:rFonts w:ascii="Simplified Arabic" w:hAnsi="Simplified Arabic" w:cs="Simplified Arabic"/>
          <w:sz w:val="36"/>
          <w:szCs w:val="36"/>
        </w:rPr>
      </w:pPr>
      <w:r>
        <w:rPr>
          <w:rFonts w:ascii="Simplified Arabic" w:hAnsi="Simplified Arabic" w:cs="Simplified Arabic"/>
          <w:sz w:val="36"/>
          <w:szCs w:val="36"/>
          <w:rtl/>
        </w:rPr>
        <w:lastRenderedPageBreak/>
        <w:t>عصر الركود والجمود</w:t>
      </w:r>
      <w:r w:rsidR="00840EA5">
        <w:rPr>
          <w:rFonts w:ascii="Simplified Arabic" w:hAnsi="Simplified Arabic" w:cs="Simplified Arabic" w:hint="cs"/>
          <w:sz w:val="36"/>
          <w:szCs w:val="36"/>
          <w:rtl/>
        </w:rPr>
        <w:t xml:space="preserve"> في التفسير </w:t>
      </w:r>
      <w:r>
        <w:rPr>
          <w:rFonts w:ascii="Simplified Arabic" w:hAnsi="Simplified Arabic" w:cs="Simplified Arabic"/>
          <w:sz w:val="36"/>
          <w:szCs w:val="36"/>
          <w:rtl/>
        </w:rPr>
        <w:t xml:space="preserve"> </w:t>
      </w:r>
    </w:p>
    <w:p w:rsidR="00B760DA" w:rsidRDefault="00B760DA" w:rsidP="00B760D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ثم ابتدأ بعد هذا العصر عصر جديد يمكن أن نطلق عليه عصر (</w:t>
      </w:r>
      <w:r>
        <w:rPr>
          <w:rFonts w:ascii="Simplified Arabic" w:hAnsi="Simplified Arabic" w:cs="Simplified Arabic"/>
          <w:sz w:val="32"/>
          <w:szCs w:val="32"/>
          <w:rtl/>
        </w:rPr>
        <w:t>الركود والجمود</w:t>
      </w:r>
      <w:r>
        <w:rPr>
          <w:rFonts w:ascii="Simplified Arabic" w:hAnsi="Simplified Arabic" w:cs="Simplified Arabic"/>
          <w:b w:val="0"/>
          <w:bCs w:val="0"/>
          <w:sz w:val="32"/>
          <w:szCs w:val="32"/>
          <w:rtl/>
        </w:rPr>
        <w:t>) ابتدأ بعد القرن السادس الهجري، توقفت فيه حركة الإبداع في التفسير، وبدأ دور التقليد والجمود واتجه المفسرون في هذا العهد إلى اختصار التفاسير التي سبقتهم، ونقل الروايات التي أوردتها كتب التفسير في المأثور من غير إسناد، أو نقلها عن أسلافهم  دون نسبتها إلى قائليها، ومال البعض منهم إلى المختصرات التعليمية.</w:t>
      </w:r>
    </w:p>
    <w:p w:rsidR="00B760DA" w:rsidRDefault="00B760DA" w:rsidP="00B760D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ومثال على هذا الطور من أطوار التفسير تفسير أبي البركات النسفي  (</w:t>
      </w:r>
      <w:r>
        <w:rPr>
          <w:rFonts w:ascii="Simplified Arabic" w:hAnsi="Simplified Arabic" w:cs="Simplified Arabic"/>
          <w:sz w:val="32"/>
          <w:szCs w:val="32"/>
          <w:rtl/>
        </w:rPr>
        <w:t>ت710هـ</w:t>
      </w:r>
      <w:r>
        <w:rPr>
          <w:rFonts w:ascii="Simplified Arabic" w:hAnsi="Simplified Arabic" w:cs="Simplified Arabic"/>
          <w:b w:val="0"/>
          <w:bCs w:val="0"/>
          <w:sz w:val="32"/>
          <w:szCs w:val="32"/>
          <w:rtl/>
        </w:rPr>
        <w:t>) (</w:t>
      </w:r>
      <w:r>
        <w:rPr>
          <w:rFonts w:ascii="Simplified Arabic" w:hAnsi="Simplified Arabic" w:cs="Simplified Arabic"/>
          <w:sz w:val="32"/>
          <w:szCs w:val="32"/>
          <w:rtl/>
        </w:rPr>
        <w:t>مدارك التنزيل وحقائق التأويل</w:t>
      </w:r>
      <w:r>
        <w:rPr>
          <w:rFonts w:ascii="Simplified Arabic" w:hAnsi="Simplified Arabic" w:cs="Simplified Arabic"/>
          <w:b w:val="0"/>
          <w:bCs w:val="0"/>
          <w:sz w:val="32"/>
          <w:szCs w:val="32"/>
          <w:rtl/>
        </w:rPr>
        <w:t>) الذي نقل فيه ما اختصره وانتقاه من تفسيري الزمخشري (</w:t>
      </w:r>
      <w:r>
        <w:rPr>
          <w:rFonts w:ascii="Simplified Arabic" w:hAnsi="Simplified Arabic" w:cs="Simplified Arabic"/>
          <w:sz w:val="32"/>
          <w:szCs w:val="32"/>
          <w:rtl/>
        </w:rPr>
        <w:t>الكشاف</w:t>
      </w:r>
      <w:r>
        <w:rPr>
          <w:rFonts w:ascii="Simplified Arabic" w:hAnsi="Simplified Arabic" w:cs="Simplified Arabic"/>
          <w:b w:val="0"/>
          <w:bCs w:val="0"/>
          <w:sz w:val="32"/>
          <w:szCs w:val="32"/>
          <w:rtl/>
        </w:rPr>
        <w:t>) والبيضاوي (</w:t>
      </w:r>
      <w:r>
        <w:rPr>
          <w:rFonts w:ascii="Simplified Arabic" w:hAnsi="Simplified Arabic" w:cs="Simplified Arabic"/>
          <w:sz w:val="32"/>
          <w:szCs w:val="32"/>
          <w:rtl/>
        </w:rPr>
        <w:t>ت685هـ</w:t>
      </w:r>
      <w:r>
        <w:rPr>
          <w:rFonts w:ascii="Simplified Arabic" w:hAnsi="Simplified Arabic" w:cs="Simplified Arabic"/>
          <w:b w:val="0"/>
          <w:bCs w:val="0"/>
          <w:sz w:val="32"/>
          <w:szCs w:val="32"/>
          <w:rtl/>
        </w:rPr>
        <w:t>) (</w:t>
      </w:r>
      <w:r>
        <w:rPr>
          <w:rFonts w:ascii="Simplified Arabic" w:hAnsi="Simplified Arabic" w:cs="Simplified Arabic"/>
          <w:sz w:val="32"/>
          <w:szCs w:val="32"/>
          <w:rtl/>
        </w:rPr>
        <w:t>أنوار التنزيل وأسرار التأويل</w:t>
      </w:r>
      <w:r>
        <w:rPr>
          <w:rFonts w:ascii="Simplified Arabic" w:hAnsi="Simplified Arabic" w:cs="Simplified Arabic"/>
          <w:b w:val="0"/>
          <w:bCs w:val="0"/>
          <w:sz w:val="32"/>
          <w:szCs w:val="32"/>
          <w:rtl/>
        </w:rPr>
        <w:t xml:space="preserve">)، وما كان له فيه من عمل تجديدي وإبداع، وإنما اقتصر على النقل مع التوضيح أو  الاعتراض والتفنيد أحيانا لرأي من سبقه، مثل ما كان يفعل مع </w:t>
      </w:r>
      <w:proofErr w:type="spellStart"/>
      <w:r>
        <w:rPr>
          <w:rFonts w:ascii="Simplified Arabic" w:hAnsi="Simplified Arabic" w:cs="Simplified Arabic"/>
          <w:b w:val="0"/>
          <w:bCs w:val="0"/>
          <w:sz w:val="32"/>
          <w:szCs w:val="32"/>
          <w:rtl/>
        </w:rPr>
        <w:t>اعتزاليات</w:t>
      </w:r>
      <w:proofErr w:type="spellEnd"/>
      <w:r>
        <w:rPr>
          <w:rFonts w:ascii="Simplified Arabic" w:hAnsi="Simplified Arabic" w:cs="Simplified Arabic"/>
          <w:b w:val="0"/>
          <w:bCs w:val="0"/>
          <w:sz w:val="32"/>
          <w:szCs w:val="32"/>
          <w:rtl/>
        </w:rPr>
        <w:t xml:space="preserve"> الزمخشري، أو تعليق هنا وهناك، ومثله ما فعل النيسابوري (</w:t>
      </w:r>
      <w:r>
        <w:rPr>
          <w:rFonts w:ascii="Simplified Arabic" w:hAnsi="Simplified Arabic" w:cs="Simplified Arabic"/>
          <w:sz w:val="32"/>
          <w:szCs w:val="32"/>
          <w:rtl/>
        </w:rPr>
        <w:t>ت728هـ</w:t>
      </w:r>
      <w:r>
        <w:rPr>
          <w:rFonts w:ascii="Simplified Arabic" w:hAnsi="Simplified Arabic" w:cs="Simplified Arabic"/>
          <w:b w:val="0"/>
          <w:bCs w:val="0"/>
          <w:sz w:val="32"/>
          <w:szCs w:val="32"/>
          <w:rtl/>
        </w:rPr>
        <w:t>) في تفسيره (</w:t>
      </w:r>
      <w:r>
        <w:rPr>
          <w:rFonts w:ascii="Simplified Arabic" w:hAnsi="Simplified Arabic" w:cs="Simplified Arabic"/>
          <w:sz w:val="32"/>
          <w:szCs w:val="32"/>
          <w:rtl/>
        </w:rPr>
        <w:t>غرائب القرآن ورغائب الفرقان</w:t>
      </w:r>
      <w:r>
        <w:rPr>
          <w:rFonts w:ascii="Simplified Arabic" w:hAnsi="Simplified Arabic" w:cs="Simplified Arabic"/>
          <w:b w:val="0"/>
          <w:bCs w:val="0"/>
          <w:sz w:val="32"/>
          <w:szCs w:val="32"/>
          <w:rtl/>
        </w:rPr>
        <w:t>) الذي اختصره من تفسيري الرازي والزمخشري، وأضاف اليه بعض الإشارات الصوفية التي استقاها ممن سبقه.</w:t>
      </w:r>
    </w:p>
    <w:p w:rsidR="00B760DA" w:rsidRDefault="00B760DA" w:rsidP="00B760D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لذا فإن هذه المرحلة لم نجد فيها مفسرا مؤصلا للرأي أو المنهج، متمكنا من تصوير حالة عصره، إلا نادرا، إذ غلب عليهم تدوين المختصرات، وتعليق الحواشي، وتتبع كلام من سبق، ونقل كلام غيرهم مع الزيادة عليه، أو جمع الروايات والأقوال بلا تحقيق، فاختلط الغث بالسمين، ودخل الوضع، وكثرت الإسرائيليات المردودة فيه.</w:t>
      </w:r>
    </w:p>
    <w:p w:rsidR="00B760DA" w:rsidRDefault="00B760DA" w:rsidP="00B760D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إلا أن هذا لا يعني عدم ظهور مفسر بارع ومحقق على الإطلاق في هذا العهد، وإنما هذه هي الصفة الغالبة، فقد ظهر الإمام ابن تيمية (</w:t>
      </w:r>
      <w:r>
        <w:rPr>
          <w:rFonts w:ascii="Simplified Arabic" w:hAnsi="Simplified Arabic" w:cs="Simplified Arabic"/>
          <w:sz w:val="32"/>
          <w:szCs w:val="32"/>
          <w:rtl/>
        </w:rPr>
        <w:t>ت728هـ</w:t>
      </w:r>
      <w:r>
        <w:rPr>
          <w:rFonts w:ascii="Simplified Arabic" w:hAnsi="Simplified Arabic" w:cs="Simplified Arabic"/>
          <w:b w:val="0"/>
          <w:bCs w:val="0"/>
          <w:sz w:val="32"/>
          <w:szCs w:val="32"/>
          <w:rtl/>
        </w:rPr>
        <w:t>) وتلميذه الإمام ابن القيم (</w:t>
      </w:r>
      <w:r>
        <w:rPr>
          <w:rFonts w:ascii="Simplified Arabic" w:hAnsi="Simplified Arabic" w:cs="Simplified Arabic"/>
          <w:sz w:val="32"/>
          <w:szCs w:val="32"/>
          <w:rtl/>
        </w:rPr>
        <w:t>ت751ه</w:t>
      </w:r>
      <w:r>
        <w:rPr>
          <w:rFonts w:ascii="Simplified Arabic" w:hAnsi="Simplified Arabic" w:cs="Simplified Arabic"/>
          <w:b w:val="0"/>
          <w:bCs w:val="0"/>
          <w:sz w:val="32"/>
          <w:szCs w:val="32"/>
          <w:rtl/>
        </w:rPr>
        <w:t xml:space="preserve">ـ) اللذان كانا ذوي فهم  دقيق في تفسير القرآن ومعرفة أحكامه، واستكناه أسراره وحكمه، فراحا يراجعان الموروث من التفاسير مراجعة نقدية نافذة، بعقلية محققة أمينة وأصيلة، وبشجاعة واثقة مؤمنة، مفندين الاتجاهات المنحرفة في التفسير، ومميزين بين المنهج الأصولي الصحيح، والطرق الضالة، دون انسياق وراء </w:t>
      </w:r>
      <w:r>
        <w:rPr>
          <w:rFonts w:ascii="Simplified Arabic" w:hAnsi="Simplified Arabic" w:cs="Simplified Arabic"/>
          <w:b w:val="0"/>
          <w:bCs w:val="0"/>
          <w:sz w:val="32"/>
          <w:szCs w:val="32"/>
          <w:rtl/>
        </w:rPr>
        <w:lastRenderedPageBreak/>
        <w:t>الموضوعات الغريبة، والمصطلحات الأجنبية. لكنهما لم يصنفا في التفسير كتابا مستقلا، وإنما وردت آراؤهما في ثنايا مصنفاتهم المختلفة.</w:t>
      </w:r>
    </w:p>
    <w:p w:rsidR="00B760DA" w:rsidRDefault="00B760DA" w:rsidP="00B760DA">
      <w:pPr>
        <w:pStyle w:val="a3"/>
        <w:spacing w:before="120"/>
        <w:ind w:left="0" w:firstLine="284"/>
        <w:jc w:val="both"/>
        <w:rPr>
          <w:rFonts w:ascii="Simplified Arabic" w:hAnsi="Simplified Arabic" w:cs="Simplified Arabic"/>
          <w:b w:val="0"/>
          <w:bCs w:val="0"/>
          <w:sz w:val="32"/>
          <w:szCs w:val="32"/>
          <w:rtl/>
        </w:rPr>
      </w:pPr>
      <w:proofErr w:type="gramStart"/>
      <w:r>
        <w:rPr>
          <w:rFonts w:ascii="Simplified Arabic" w:hAnsi="Simplified Arabic" w:cs="Simplified Arabic"/>
          <w:b w:val="0"/>
          <w:bCs w:val="0"/>
          <w:sz w:val="32"/>
          <w:szCs w:val="32"/>
          <w:rtl/>
        </w:rPr>
        <w:t>وكان</w:t>
      </w:r>
      <w:proofErr w:type="gramEnd"/>
      <w:r>
        <w:rPr>
          <w:rFonts w:ascii="Simplified Arabic" w:hAnsi="Simplified Arabic" w:cs="Simplified Arabic"/>
          <w:b w:val="0"/>
          <w:bCs w:val="0"/>
          <w:sz w:val="32"/>
          <w:szCs w:val="32"/>
          <w:rtl/>
        </w:rPr>
        <w:t xml:space="preserve"> الأمر الأهم الذي دعيا إليه: هو أن يكون القرآن منهج المسلمين الذي يستمدون منه النصر والتقدم والفلاح، استمدادا ينسجم مع صورة العصر الذي يعيشه المفسر دون خروج على الأصول، ولا تمسكا تقليديا جامدا على القديم. </w:t>
      </w:r>
    </w:p>
    <w:p w:rsidR="00B760DA" w:rsidRDefault="00B760DA" w:rsidP="00B760D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كما ظهر في هذا العهد الإمام المحقق والمحدث والمؤرخ الكبير ابن كثير (</w:t>
      </w:r>
      <w:r>
        <w:rPr>
          <w:rFonts w:ascii="Simplified Arabic" w:hAnsi="Simplified Arabic" w:cs="Simplified Arabic"/>
          <w:sz w:val="32"/>
          <w:szCs w:val="32"/>
          <w:rtl/>
        </w:rPr>
        <w:t>ت774هـ</w:t>
      </w:r>
      <w:r>
        <w:rPr>
          <w:rFonts w:ascii="Simplified Arabic" w:hAnsi="Simplified Arabic" w:cs="Simplified Arabic"/>
          <w:b w:val="0"/>
          <w:bCs w:val="0"/>
          <w:sz w:val="32"/>
          <w:szCs w:val="32"/>
          <w:rtl/>
        </w:rPr>
        <w:t>) الذي لا يمكن أن تغفل جهوده الكبيرة في التفسير، وما قام به من تحقيق علمي دقيق للروايات التي وصلت إليه، ولم يكتف بالجمع والنقل، فكان تفسيره بحق  من التفاسير الأصيلة التي تجاوزت سمة عصرها.</w:t>
      </w:r>
    </w:p>
    <w:p w:rsidR="00B760DA" w:rsidRDefault="00B760DA" w:rsidP="00B760D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ثم خلد التفسير بعدهم إلى الركود من جديد حتى العصور المتأخرة، فلم نلحظ طيلة هذه القرون من قام بعمل تجديدي وإبداعي في التفسير حتى القرن الثالث عشر الهجري حينما ظهر بعض الأئمة المحققين والمفسرين البارعين، فابتدأ معهم عهد جديد يؤذن بنهضة جديدة في التفسير.</w:t>
      </w:r>
    </w:p>
    <w:p w:rsidR="00B760DA" w:rsidRDefault="00B760DA" w:rsidP="00B760D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ومن هؤلاء الإمام المجتهد والمفسر البارع والمصلح الكبير محمد بن علي بن عبد الله الشوكاني (</w:t>
      </w:r>
      <w:r>
        <w:rPr>
          <w:rFonts w:ascii="Simplified Arabic" w:hAnsi="Simplified Arabic" w:cs="Simplified Arabic"/>
          <w:sz w:val="32"/>
          <w:szCs w:val="32"/>
          <w:rtl/>
        </w:rPr>
        <w:t>ت1250هـ</w:t>
      </w:r>
      <w:r>
        <w:rPr>
          <w:rFonts w:ascii="Simplified Arabic" w:hAnsi="Simplified Arabic" w:cs="Simplified Arabic"/>
          <w:b w:val="0"/>
          <w:bCs w:val="0"/>
          <w:sz w:val="32"/>
          <w:szCs w:val="32"/>
          <w:rtl/>
        </w:rPr>
        <w:t>) في تفسيره (</w:t>
      </w:r>
      <w:r>
        <w:rPr>
          <w:rFonts w:ascii="Simplified Arabic" w:hAnsi="Simplified Arabic" w:cs="Simplified Arabic"/>
          <w:sz w:val="32"/>
          <w:szCs w:val="32"/>
          <w:rtl/>
        </w:rPr>
        <w:t>فتح القدير الجامع بين فني الرواية والدراية من علم التفسير</w:t>
      </w:r>
      <w:r>
        <w:rPr>
          <w:rFonts w:ascii="Simplified Arabic" w:hAnsi="Simplified Arabic" w:cs="Simplified Arabic"/>
          <w:b w:val="0"/>
          <w:bCs w:val="0"/>
          <w:sz w:val="32"/>
          <w:szCs w:val="32"/>
          <w:rtl/>
        </w:rPr>
        <w:t>) فمع كونه اختصر كثيراً مما أودعه في تفسيره من تفسير القرطبي (</w:t>
      </w:r>
      <w:r>
        <w:rPr>
          <w:rFonts w:ascii="Simplified Arabic" w:hAnsi="Simplified Arabic" w:cs="Simplified Arabic"/>
          <w:sz w:val="32"/>
          <w:szCs w:val="32"/>
          <w:rtl/>
        </w:rPr>
        <w:t>الجامع لأحكام القرآن</w:t>
      </w:r>
      <w:r>
        <w:rPr>
          <w:rFonts w:ascii="Simplified Arabic" w:hAnsi="Simplified Arabic" w:cs="Simplified Arabic"/>
          <w:b w:val="0"/>
          <w:bCs w:val="0"/>
          <w:sz w:val="32"/>
          <w:szCs w:val="32"/>
          <w:rtl/>
        </w:rPr>
        <w:t xml:space="preserve">)، وأحيانا يكون نقلا حرفيا، ولم يشر الشوكاني إليه، ولا سيما فيما يتعلق بالأحكام الفقهية وبيان معاني الألفاظ، وزيادات أخرى منقولة عن غيره، ثم أضاف إليه تحقيق الآثار التي استقى الكثير منها من تفسير ابن كثير، إلا أنه تميز بمنهج جديد يجمع بين الرواية والدراية، والتمييز والفصل عند العرض بين ما كان من الرواية وما كان من الدراية، فيعرض أولا التفسير الاجتهادي ثم يعقبه بسرد الروايات فيه. </w:t>
      </w:r>
    </w:p>
    <w:p w:rsidR="00B760DA" w:rsidRDefault="00B760DA" w:rsidP="00B760DA">
      <w:pPr>
        <w:pStyle w:val="a3"/>
        <w:spacing w:before="120"/>
        <w:ind w:left="0"/>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كما تذكر له زيادات بارعة، ونظرات فاحصة دقيقة في الكثير من المواضع، كتعقبه لآراء المفسرين ومذاهب العلماء الفقهية المستفادة من النص القرآني بالفحص والنقد قبولاً ورداً واستدراكاً، ومراجعته للآثار والأقوال الواردة في تفسير القرطبي وابن </w:t>
      </w:r>
      <w:r>
        <w:rPr>
          <w:rFonts w:ascii="Simplified Arabic" w:hAnsi="Simplified Arabic" w:cs="Simplified Arabic"/>
          <w:b w:val="0"/>
          <w:bCs w:val="0"/>
          <w:sz w:val="32"/>
          <w:szCs w:val="32"/>
          <w:rtl/>
        </w:rPr>
        <w:lastRenderedPageBreak/>
        <w:t xml:space="preserve">كثير بالتحقيق والترجيح، وإشارات إلى مزايا التعبير القرآني، ولفتاته البلاغية الجميلة، والوقوف على حالة العصر الذي يعيشه، والعمل على معالجة المشكلات والأخطاء العقدية والاجتماعية والسياسية التي يمر به المجتمع المسلم انطلاقا من  توجيهات القرآن وإرشاداته، و ودعوته الأمة إلى النهوض وبناء حياتهم على أساس منهج السلف المنطلق من الكتاب والسنة، وبما يظهره مصلحا اجتماعيا غيورا على دينه وأمته. </w:t>
      </w:r>
    </w:p>
    <w:p w:rsidR="00B760DA" w:rsidRDefault="00B760DA" w:rsidP="00B760D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وممن ظهر في هذا العهد أيضا الإمام المحقق والمفسر أبو الثناء </w:t>
      </w:r>
      <w:proofErr w:type="spellStart"/>
      <w:r>
        <w:rPr>
          <w:rFonts w:ascii="Simplified Arabic" w:hAnsi="Simplified Arabic" w:cs="Simplified Arabic"/>
          <w:b w:val="0"/>
          <w:bCs w:val="0"/>
          <w:sz w:val="32"/>
          <w:szCs w:val="32"/>
          <w:rtl/>
        </w:rPr>
        <w:t>الآلوسي</w:t>
      </w:r>
      <w:proofErr w:type="spellEnd"/>
      <w:r>
        <w:rPr>
          <w:rFonts w:ascii="Simplified Arabic" w:hAnsi="Simplified Arabic" w:cs="Simplified Arabic"/>
          <w:b w:val="0"/>
          <w:bCs w:val="0"/>
          <w:sz w:val="32"/>
          <w:szCs w:val="32"/>
          <w:rtl/>
        </w:rPr>
        <w:t xml:space="preserve"> (</w:t>
      </w:r>
      <w:r>
        <w:rPr>
          <w:rFonts w:ascii="Simplified Arabic" w:hAnsi="Simplified Arabic" w:cs="Simplified Arabic"/>
          <w:sz w:val="32"/>
          <w:szCs w:val="32"/>
          <w:rtl/>
        </w:rPr>
        <w:t>ت1270هـ</w:t>
      </w:r>
      <w:r>
        <w:rPr>
          <w:rFonts w:ascii="Simplified Arabic" w:hAnsi="Simplified Arabic" w:cs="Simplified Arabic"/>
          <w:b w:val="0"/>
          <w:bCs w:val="0"/>
          <w:sz w:val="32"/>
          <w:szCs w:val="32"/>
          <w:rtl/>
        </w:rPr>
        <w:t>) الذي جمع في تفسيره (</w:t>
      </w:r>
      <w:r>
        <w:rPr>
          <w:rFonts w:ascii="Simplified Arabic" w:hAnsi="Simplified Arabic" w:cs="Simplified Arabic"/>
          <w:sz w:val="32"/>
          <w:szCs w:val="32"/>
          <w:rtl/>
        </w:rPr>
        <w:t>روح المعاني</w:t>
      </w:r>
      <w:r>
        <w:rPr>
          <w:rFonts w:ascii="Simplified Arabic" w:hAnsi="Simplified Arabic" w:cs="Simplified Arabic"/>
          <w:b w:val="0"/>
          <w:bCs w:val="0"/>
          <w:sz w:val="32"/>
          <w:szCs w:val="32"/>
          <w:rtl/>
        </w:rPr>
        <w:t>) الضخم، بين التفسير النقلي والعقلي، على مستوى متوازن في الدقة والأمانة العلمية وجودة الأسلوب، فأودع فيه  ما انتقاه من (</w:t>
      </w:r>
      <w:r>
        <w:rPr>
          <w:rFonts w:ascii="Simplified Arabic" w:hAnsi="Simplified Arabic" w:cs="Simplified Arabic"/>
          <w:sz w:val="32"/>
          <w:szCs w:val="32"/>
          <w:rtl/>
        </w:rPr>
        <w:t>الكشاف</w:t>
      </w:r>
      <w:r>
        <w:rPr>
          <w:rFonts w:ascii="Simplified Arabic" w:hAnsi="Simplified Arabic" w:cs="Simplified Arabic"/>
          <w:b w:val="0"/>
          <w:bCs w:val="0"/>
          <w:sz w:val="32"/>
          <w:szCs w:val="32"/>
          <w:rtl/>
        </w:rPr>
        <w:t>) و(</w:t>
      </w:r>
      <w:r>
        <w:rPr>
          <w:rFonts w:ascii="Simplified Arabic" w:hAnsi="Simplified Arabic" w:cs="Simplified Arabic"/>
          <w:sz w:val="32"/>
          <w:szCs w:val="32"/>
          <w:rtl/>
        </w:rPr>
        <w:t>حاشية الشهاب على البيضاوي</w:t>
      </w:r>
      <w:r>
        <w:rPr>
          <w:rFonts w:ascii="Simplified Arabic" w:hAnsi="Simplified Arabic" w:cs="Simplified Arabic"/>
          <w:b w:val="0"/>
          <w:bCs w:val="0"/>
          <w:sz w:val="32"/>
          <w:szCs w:val="32"/>
          <w:rtl/>
        </w:rPr>
        <w:t>) من نكات بيانية ومباحث فنية، ومن (</w:t>
      </w:r>
      <w:r>
        <w:rPr>
          <w:rFonts w:ascii="Simplified Arabic" w:hAnsi="Simplified Arabic" w:cs="Simplified Arabic"/>
          <w:sz w:val="32"/>
          <w:szCs w:val="32"/>
          <w:rtl/>
        </w:rPr>
        <w:t>البحر المحيط</w:t>
      </w:r>
      <w:r>
        <w:rPr>
          <w:rFonts w:ascii="Simplified Arabic" w:hAnsi="Simplified Arabic" w:cs="Simplified Arabic"/>
          <w:b w:val="0"/>
          <w:bCs w:val="0"/>
          <w:sz w:val="32"/>
          <w:szCs w:val="32"/>
          <w:rtl/>
        </w:rPr>
        <w:t>) لأبي حيان لمحاته الفنية وتحقيقاته اللغوية، ومن الرازي بحوثه العقلية والكلامية، ولم يكن ناقلا فحسب وإنما كان يناقش ويفند ويرجح ويدلي برأيه، بأسلوب أدبي رفيع، كما يظهر في بعض المواضع من تفسيره بمظهر المصلح المفكر في معالجة أوضاع التخلف في العالم الإسلامي في جوانبه المختلفة متأسيا بأسلافه المصلحين، وقد اتسم تفسيره بنزعته الصوفية، وذلك بإيراد الإشارات على عادة الصوفية في تفاسيرهم، وعلى أية حال فإن تفسيره من أجل التفاسير التي ظهرت في هذا العهد وأجمعها.</w:t>
      </w:r>
    </w:p>
    <w:p w:rsidR="00B760DA" w:rsidRDefault="00B760DA" w:rsidP="00B760DA">
      <w:pPr>
        <w:pStyle w:val="a3"/>
        <w:spacing w:before="120"/>
        <w:ind w:left="0" w:firstLine="284"/>
        <w:jc w:val="both"/>
        <w:rPr>
          <w:rFonts w:ascii="Simplified Arabic" w:hAnsi="Simplified Arabic" w:cs="Simplified Arabic"/>
          <w:b w:val="0"/>
          <w:bCs w:val="0"/>
          <w:sz w:val="32"/>
          <w:szCs w:val="32"/>
          <w:rtl/>
        </w:rPr>
      </w:pPr>
    </w:p>
    <w:p w:rsidR="00B760DA" w:rsidRDefault="00B760DA" w:rsidP="005F6ED7">
      <w:pPr>
        <w:rPr>
          <w:b/>
          <w:bCs/>
          <w:noProof w:val="0"/>
          <w:sz w:val="28"/>
          <w:szCs w:val="30"/>
          <w:lang w:eastAsia="en-US"/>
        </w:rPr>
      </w:pPr>
    </w:p>
    <w:p w:rsidR="00E7221F" w:rsidRDefault="00E7221F" w:rsidP="005F6ED7">
      <w:pPr>
        <w:rPr>
          <w:b/>
          <w:bCs/>
          <w:noProof w:val="0"/>
          <w:sz w:val="28"/>
          <w:szCs w:val="30"/>
          <w:rtl/>
          <w:lang w:eastAsia="en-US"/>
        </w:rPr>
      </w:pPr>
    </w:p>
    <w:p w:rsidR="00E7221F" w:rsidRDefault="00E7221F" w:rsidP="00E7221F">
      <w:pPr>
        <w:pStyle w:val="a3"/>
        <w:spacing w:before="120"/>
        <w:ind w:left="0" w:firstLine="284"/>
        <w:jc w:val="center"/>
        <w:rPr>
          <w:rFonts w:ascii="Simplified Arabic" w:hAnsi="Simplified Arabic" w:cs="Simplified Arabic" w:hint="cs"/>
          <w:sz w:val="36"/>
          <w:szCs w:val="36"/>
          <w:rtl/>
          <w:lang w:bidi="ar-IQ"/>
        </w:rPr>
      </w:pPr>
    </w:p>
    <w:p w:rsidR="00E7221F" w:rsidRDefault="00E7221F" w:rsidP="00E7221F">
      <w:pPr>
        <w:pStyle w:val="a3"/>
        <w:spacing w:before="120"/>
        <w:ind w:left="0" w:firstLine="284"/>
        <w:jc w:val="center"/>
        <w:rPr>
          <w:rFonts w:ascii="Simplified Arabic" w:hAnsi="Simplified Arabic" w:cs="Simplified Arabic"/>
          <w:sz w:val="36"/>
          <w:szCs w:val="36"/>
          <w:rtl/>
        </w:rPr>
      </w:pPr>
    </w:p>
    <w:p w:rsidR="00E7221F" w:rsidRDefault="00E7221F" w:rsidP="00E7221F">
      <w:pPr>
        <w:pStyle w:val="a3"/>
        <w:spacing w:before="120"/>
        <w:ind w:left="0" w:firstLine="284"/>
        <w:jc w:val="center"/>
        <w:rPr>
          <w:rFonts w:ascii="Simplified Arabic" w:hAnsi="Simplified Arabic" w:cs="Simplified Arabic"/>
          <w:sz w:val="36"/>
          <w:szCs w:val="36"/>
          <w:rtl/>
        </w:rPr>
      </w:pPr>
    </w:p>
    <w:p w:rsidR="00E7221F" w:rsidRDefault="00E7221F" w:rsidP="00E7221F">
      <w:pPr>
        <w:pStyle w:val="a3"/>
        <w:spacing w:before="120"/>
        <w:ind w:left="0" w:firstLine="284"/>
        <w:jc w:val="center"/>
        <w:rPr>
          <w:rFonts w:ascii="Simplified Arabic" w:hAnsi="Simplified Arabic" w:cs="Simplified Arabic"/>
          <w:sz w:val="36"/>
          <w:szCs w:val="36"/>
          <w:rtl/>
        </w:rPr>
      </w:pPr>
    </w:p>
    <w:p w:rsidR="00E7221F" w:rsidRDefault="00E7221F" w:rsidP="00840EA5">
      <w:pPr>
        <w:pStyle w:val="a3"/>
        <w:spacing w:before="120"/>
        <w:jc w:val="left"/>
        <w:rPr>
          <w:rFonts w:ascii="Simplified Arabic" w:hAnsi="Simplified Arabic" w:cs="Simplified Arabic"/>
          <w:sz w:val="36"/>
          <w:szCs w:val="36"/>
          <w:rtl/>
        </w:rPr>
      </w:pPr>
      <w:bookmarkStart w:id="0" w:name="_GoBack"/>
      <w:bookmarkEnd w:id="0"/>
    </w:p>
    <w:p w:rsidR="00E7221F" w:rsidRDefault="00E7221F" w:rsidP="00E7221F">
      <w:pPr>
        <w:pStyle w:val="a3"/>
        <w:spacing w:before="120"/>
        <w:ind w:left="0" w:firstLine="284"/>
        <w:jc w:val="center"/>
        <w:rPr>
          <w:rFonts w:ascii="Simplified Arabic" w:hAnsi="Simplified Arabic" w:cs="Simplified Arabic"/>
          <w:sz w:val="36"/>
          <w:szCs w:val="36"/>
          <w:rtl/>
        </w:rPr>
      </w:pPr>
    </w:p>
    <w:p w:rsidR="00E7221F" w:rsidRDefault="00E7221F" w:rsidP="00E7221F">
      <w:pPr>
        <w:pStyle w:val="a3"/>
        <w:spacing w:before="120"/>
        <w:ind w:left="0" w:firstLine="284"/>
        <w:jc w:val="center"/>
        <w:rPr>
          <w:rFonts w:ascii="Simplified Arabic" w:hAnsi="Simplified Arabic" w:cs="Simplified Arabic"/>
          <w:sz w:val="36"/>
          <w:szCs w:val="36"/>
          <w:rtl/>
        </w:rPr>
      </w:pPr>
    </w:p>
    <w:p w:rsidR="00E7221F" w:rsidRDefault="00E7221F" w:rsidP="00E7221F">
      <w:pPr>
        <w:pStyle w:val="a3"/>
        <w:spacing w:before="120"/>
        <w:ind w:left="0" w:firstLine="284"/>
        <w:jc w:val="center"/>
        <w:rPr>
          <w:rFonts w:ascii="Simplified Arabic" w:hAnsi="Simplified Arabic" w:cs="Simplified Arabic"/>
          <w:sz w:val="36"/>
          <w:szCs w:val="36"/>
          <w:rtl/>
        </w:rPr>
      </w:pPr>
    </w:p>
    <w:p w:rsidR="00E7221F" w:rsidRDefault="00E7221F" w:rsidP="00E7221F">
      <w:pPr>
        <w:pStyle w:val="a3"/>
        <w:spacing w:before="120"/>
        <w:ind w:left="0" w:firstLine="284"/>
        <w:jc w:val="center"/>
        <w:rPr>
          <w:rFonts w:ascii="Simplified Arabic" w:hAnsi="Simplified Arabic" w:cs="Simplified Arabic"/>
          <w:sz w:val="36"/>
          <w:szCs w:val="36"/>
          <w:rtl/>
        </w:rPr>
      </w:pPr>
    </w:p>
    <w:p w:rsidR="00E7221F" w:rsidRDefault="00E7221F" w:rsidP="00B760DA">
      <w:pPr>
        <w:pStyle w:val="a3"/>
        <w:spacing w:before="120"/>
        <w:jc w:val="left"/>
        <w:rPr>
          <w:rFonts w:ascii="Simplified Arabic" w:hAnsi="Simplified Arabic" w:cs="Simplified Arabic"/>
          <w:sz w:val="36"/>
          <w:szCs w:val="36"/>
          <w:rtl/>
        </w:rPr>
      </w:pPr>
    </w:p>
    <w:sectPr w:rsidR="00E7221F" w:rsidSect="00A541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D7"/>
    <w:rsid w:val="005F6ED7"/>
    <w:rsid w:val="00840EA5"/>
    <w:rsid w:val="00A06C82"/>
    <w:rsid w:val="00A5414A"/>
    <w:rsid w:val="00B00A59"/>
    <w:rsid w:val="00B760DA"/>
    <w:rsid w:val="00E722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D7"/>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E7221F"/>
    <w:pPr>
      <w:bidi/>
      <w:ind w:left="360"/>
      <w:jc w:val="lowKashida"/>
    </w:pPr>
    <w:rPr>
      <w:b/>
      <w:bCs/>
      <w:noProof w:val="0"/>
      <w:sz w:val="4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D7"/>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E7221F"/>
    <w:pPr>
      <w:bidi/>
      <w:ind w:left="360"/>
      <w:jc w:val="lowKashida"/>
    </w:pPr>
    <w:rPr>
      <w:b/>
      <w:bCs/>
      <w:noProof w:val="0"/>
      <w:sz w:val="4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17793">
      <w:bodyDiv w:val="1"/>
      <w:marLeft w:val="0"/>
      <w:marRight w:val="0"/>
      <w:marTop w:val="0"/>
      <w:marBottom w:val="0"/>
      <w:divBdr>
        <w:top w:val="none" w:sz="0" w:space="0" w:color="auto"/>
        <w:left w:val="none" w:sz="0" w:space="0" w:color="auto"/>
        <w:bottom w:val="none" w:sz="0" w:space="0" w:color="auto"/>
        <w:right w:val="none" w:sz="0" w:space="0" w:color="auto"/>
      </w:divBdr>
    </w:div>
    <w:div w:id="1631981563">
      <w:bodyDiv w:val="1"/>
      <w:marLeft w:val="0"/>
      <w:marRight w:val="0"/>
      <w:marTop w:val="0"/>
      <w:marBottom w:val="0"/>
      <w:divBdr>
        <w:top w:val="none" w:sz="0" w:space="0" w:color="auto"/>
        <w:left w:val="none" w:sz="0" w:space="0" w:color="auto"/>
        <w:bottom w:val="none" w:sz="0" w:space="0" w:color="auto"/>
        <w:right w:val="none" w:sz="0" w:space="0" w:color="auto"/>
      </w:divBdr>
    </w:div>
    <w:div w:id="197008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740</Words>
  <Characters>4223</Characters>
  <Application>Microsoft Office Word</Application>
  <DocSecurity>0</DocSecurity>
  <Lines>35</Lines>
  <Paragraphs>9</Paragraphs>
  <ScaleCrop>false</ScaleCrop>
  <Company>SACC</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10</cp:revision>
  <dcterms:created xsi:type="dcterms:W3CDTF">2020-03-19T17:27:00Z</dcterms:created>
  <dcterms:modified xsi:type="dcterms:W3CDTF">2020-03-19T17:39:00Z</dcterms:modified>
</cp:coreProperties>
</file>