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D7" w:rsidRDefault="005F6ED7" w:rsidP="005F6ED7">
      <w:pPr>
        <w:bidi/>
        <w:rPr>
          <w:b/>
          <w:bCs/>
          <w:noProof w:val="0"/>
          <w:sz w:val="28"/>
          <w:szCs w:val="30"/>
          <w:lang w:eastAsia="en-US"/>
        </w:rPr>
      </w:pPr>
      <w:proofErr w:type="gramStart"/>
      <w:r>
        <w:rPr>
          <w:b/>
          <w:bCs/>
          <w:noProof w:val="0"/>
          <w:sz w:val="28"/>
          <w:szCs w:val="30"/>
          <w:rtl/>
          <w:lang w:eastAsia="en-US"/>
        </w:rPr>
        <w:t>المحاضرة</w:t>
      </w:r>
      <w:proofErr w:type="gramEnd"/>
      <w:r>
        <w:rPr>
          <w:b/>
          <w:bCs/>
          <w:noProof w:val="0"/>
          <w:sz w:val="28"/>
          <w:szCs w:val="30"/>
          <w:rtl/>
          <w:lang w:eastAsia="en-US"/>
        </w:rPr>
        <w:t xml:space="preserve"> ا</w:t>
      </w:r>
      <w:r>
        <w:rPr>
          <w:rFonts w:hint="cs"/>
          <w:b/>
          <w:bCs/>
          <w:noProof w:val="0"/>
          <w:sz w:val="28"/>
          <w:szCs w:val="30"/>
          <w:rtl/>
          <w:lang w:eastAsia="en-US"/>
        </w:rPr>
        <w:t>لسادسة</w:t>
      </w:r>
    </w:p>
    <w:p w:rsidR="005F6ED7" w:rsidRDefault="005F6ED7" w:rsidP="005F6ED7">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5F6ED7" w:rsidRDefault="005F6ED7" w:rsidP="005F6ED7">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5F6ED7" w:rsidRDefault="005F6ED7" w:rsidP="005F6ED7">
      <w:pPr>
        <w:bidi/>
        <w:spacing w:after="200"/>
        <w:rPr>
          <w:rFonts w:hint="cs"/>
          <w:b/>
          <w:bCs/>
          <w:noProof w:val="0"/>
          <w:sz w:val="28"/>
          <w:szCs w:val="30"/>
          <w:rtl/>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5F6ED7" w:rsidRDefault="005F6ED7" w:rsidP="005F6ED7">
      <w:pPr>
        <w:bidi/>
        <w:spacing w:after="200"/>
        <w:rPr>
          <w:b/>
          <w:bCs/>
          <w:noProof w:val="0"/>
          <w:sz w:val="28"/>
          <w:szCs w:val="30"/>
          <w:rtl/>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5F6ED7" w:rsidRDefault="005F6ED7" w:rsidP="005F6ED7">
      <w:pPr>
        <w:bidi/>
        <w:spacing w:after="200"/>
        <w:rPr>
          <w:b/>
          <w:bCs/>
          <w:noProof w:val="0"/>
          <w:sz w:val="28"/>
          <w:szCs w:val="30"/>
          <w:rtl/>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5F6ED7" w:rsidRDefault="005F6ED7" w:rsidP="005F6ED7">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5F6ED7" w:rsidRPr="004C3BAB" w:rsidRDefault="005F6ED7" w:rsidP="005F6ED7">
      <w:pPr>
        <w:bidi/>
        <w:spacing w:after="200"/>
        <w:rPr>
          <w:rFonts w:hint="cs"/>
          <w:b/>
          <w:bCs/>
          <w:noProof w:val="0"/>
          <w:sz w:val="32"/>
          <w:szCs w:val="32"/>
          <w:rtl/>
          <w:lang w:eastAsia="en-US"/>
        </w:rPr>
      </w:pPr>
      <w:r w:rsidRPr="004C3BAB">
        <w:rPr>
          <w:b/>
          <w:bCs/>
          <w:noProof w:val="0"/>
          <w:sz w:val="32"/>
          <w:szCs w:val="32"/>
          <w:rtl/>
          <w:lang w:eastAsia="en-US"/>
        </w:rPr>
        <w:t xml:space="preserve">اسم المحاضرة </w:t>
      </w:r>
      <w:proofErr w:type="gramStart"/>
      <w:r w:rsidRPr="004C3BAB">
        <w:rPr>
          <w:b/>
          <w:bCs/>
          <w:noProof w:val="0"/>
          <w:sz w:val="32"/>
          <w:szCs w:val="32"/>
          <w:rtl/>
          <w:lang w:eastAsia="en-US"/>
        </w:rPr>
        <w:t>بالعربي :</w:t>
      </w:r>
      <w:proofErr w:type="gramEnd"/>
      <w:r w:rsidRPr="004C3BAB">
        <w:rPr>
          <w:b/>
          <w:bCs/>
          <w:noProof w:val="0"/>
          <w:sz w:val="32"/>
          <w:szCs w:val="32"/>
          <w:rtl/>
          <w:lang w:eastAsia="en-US"/>
        </w:rPr>
        <w:t xml:space="preserve">. </w:t>
      </w:r>
      <w:r w:rsidR="004C3BAB" w:rsidRPr="004C3BAB">
        <w:rPr>
          <w:rFonts w:ascii="Simplified Arabic" w:hAnsi="Simplified Arabic" w:cs="Simplified Arabic"/>
          <w:sz w:val="32"/>
          <w:szCs w:val="32"/>
          <w:rtl/>
        </w:rPr>
        <w:t>التفسير في عصر التدوين وحركته</w:t>
      </w:r>
    </w:p>
    <w:p w:rsidR="00A06C82" w:rsidRDefault="005F6ED7" w:rsidP="005F6ED7">
      <w:pPr>
        <w:rPr>
          <w:b/>
          <w:bCs/>
          <w:noProof w:val="0"/>
          <w:sz w:val="28"/>
          <w:szCs w:val="30"/>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w:t>
      </w:r>
      <w:r w:rsidR="00E7221F">
        <w:rPr>
          <w:rFonts w:hint="cs"/>
          <w:b/>
          <w:bCs/>
          <w:noProof w:val="0"/>
          <w:sz w:val="28"/>
          <w:szCs w:val="30"/>
          <w:rtl/>
          <w:lang w:eastAsia="en-US"/>
        </w:rPr>
        <w:t xml:space="preserve"> </w:t>
      </w:r>
      <w:r>
        <w:rPr>
          <w:b/>
          <w:bCs/>
          <w:noProof w:val="0"/>
          <w:sz w:val="28"/>
          <w:szCs w:val="30"/>
          <w:rtl/>
          <w:lang w:eastAsia="en-US"/>
        </w:rPr>
        <w:t xml:space="preserve"> العك</w:t>
      </w:r>
    </w:p>
    <w:p w:rsidR="00E7221F" w:rsidRDefault="00E7221F" w:rsidP="005F6ED7">
      <w:pPr>
        <w:rPr>
          <w:b/>
          <w:bCs/>
          <w:noProof w:val="0"/>
          <w:sz w:val="28"/>
          <w:szCs w:val="30"/>
          <w:rtl/>
          <w:lang w:eastAsia="en-US"/>
        </w:rPr>
      </w:pPr>
    </w:p>
    <w:p w:rsidR="00E7221F" w:rsidRDefault="00E7221F" w:rsidP="00E7221F">
      <w:pPr>
        <w:pStyle w:val="a3"/>
        <w:spacing w:before="120"/>
        <w:ind w:left="0" w:firstLine="284"/>
        <w:jc w:val="center"/>
        <w:rPr>
          <w:rFonts w:ascii="Simplified Arabic" w:hAnsi="Simplified Arabic" w:cs="Simplified Arabic" w:hint="cs"/>
          <w:sz w:val="36"/>
          <w:szCs w:val="36"/>
          <w:rtl/>
          <w:lang w:bidi="ar-IQ"/>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tl/>
        </w:rPr>
      </w:pPr>
    </w:p>
    <w:p w:rsidR="00E7221F" w:rsidRDefault="00E7221F" w:rsidP="00E7221F">
      <w:pPr>
        <w:pStyle w:val="a3"/>
        <w:spacing w:before="120"/>
        <w:ind w:left="0" w:firstLine="284"/>
        <w:jc w:val="center"/>
        <w:rPr>
          <w:rFonts w:ascii="Simplified Arabic" w:hAnsi="Simplified Arabic" w:cs="Simplified Arabic"/>
          <w:sz w:val="36"/>
          <w:szCs w:val="36"/>
        </w:rPr>
      </w:pPr>
      <w:r>
        <w:rPr>
          <w:rFonts w:ascii="Simplified Arabic" w:hAnsi="Simplified Arabic" w:cs="Simplified Arabic"/>
          <w:sz w:val="36"/>
          <w:szCs w:val="36"/>
          <w:rtl/>
        </w:rPr>
        <w:lastRenderedPageBreak/>
        <w:t>رابعا</w:t>
      </w:r>
      <w:r>
        <w:rPr>
          <w:rFonts w:ascii="Simplified Arabic" w:hAnsi="Simplified Arabic" w:cs="Simplified Arabic" w:hint="cs"/>
          <w:sz w:val="36"/>
          <w:szCs w:val="36"/>
          <w:rtl/>
        </w:rPr>
        <w:t>ً</w:t>
      </w:r>
      <w:r>
        <w:rPr>
          <w:rFonts w:ascii="Simplified Arabic" w:hAnsi="Simplified Arabic" w:cs="Simplified Arabic"/>
          <w:sz w:val="36"/>
          <w:szCs w:val="36"/>
          <w:rtl/>
        </w:rPr>
        <w:t xml:space="preserve">: التفسير </w:t>
      </w:r>
      <w:proofErr w:type="gramStart"/>
      <w:r>
        <w:rPr>
          <w:rFonts w:ascii="Simplified Arabic" w:hAnsi="Simplified Arabic" w:cs="Simplified Arabic"/>
          <w:sz w:val="36"/>
          <w:szCs w:val="36"/>
          <w:rtl/>
        </w:rPr>
        <w:t>في</w:t>
      </w:r>
      <w:proofErr w:type="gramEnd"/>
      <w:r>
        <w:rPr>
          <w:rFonts w:ascii="Simplified Arabic" w:hAnsi="Simplified Arabic" w:cs="Simplified Arabic"/>
          <w:sz w:val="36"/>
          <w:szCs w:val="36"/>
          <w:rtl/>
        </w:rPr>
        <w:t xml:space="preserve"> عصر التدوين وحركته</w:t>
      </w:r>
    </w:p>
    <w:p w:rsidR="00E7221F" w:rsidRPr="00E7221F" w:rsidRDefault="00E7221F" w:rsidP="00E7221F">
      <w:pPr>
        <w:pStyle w:val="a3"/>
        <w:spacing w:before="120"/>
        <w:ind w:left="0" w:firstLine="284"/>
        <w:jc w:val="both"/>
        <w:rPr>
          <w:rFonts w:ascii="Simplified Arabic" w:hAnsi="Simplified Arabic" w:cs="Simplified Arabic"/>
          <w:sz w:val="14"/>
          <w:szCs w:val="14"/>
          <w:rtl/>
        </w:rPr>
      </w:pP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لم يدون التفسير في عصر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كما لم يدون في عصر الصحابة، وجاء عصر التابعين فأمر الخليفة الأموي الراشد عمر بن عبد العزيز (</w:t>
      </w:r>
      <w:r>
        <w:rPr>
          <w:rFonts w:ascii="Simplified Arabic" w:hAnsi="Simplified Arabic" w:cs="Simplified Arabic"/>
          <w:sz w:val="32"/>
          <w:szCs w:val="32"/>
          <w:rtl/>
        </w:rPr>
        <w:t>ت101ه</w:t>
      </w:r>
      <w:r>
        <w:rPr>
          <w:rFonts w:ascii="Simplified Arabic" w:hAnsi="Simplified Arabic" w:cs="Simplified Arabic"/>
          <w:b w:val="0"/>
          <w:bCs w:val="0"/>
          <w:sz w:val="32"/>
          <w:szCs w:val="32"/>
          <w:rtl/>
        </w:rPr>
        <w:t xml:space="preserve">ـ) بتدوين الحديث، فكتب إلى عامله على المدينة أبي بكر بن محمد بن عمرو بن حزم أن يكتب ما كان من حديث رسول الله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وسننه وحديث عمر ونحو هذا، وعلل ذلك بقوله: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فإني خفت دروس العلم وذهاب العلماء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ووجهه بتوجيهات تيسر عمله وتضبطه، ويعد هذا أول عمل لتدوين الحديث والسنن، لكن هذا العمل قد فقد منذ زمن مبكر فلا تعرف أخباره.  ثم أعاد الخليفة عمر بن عبد العزيز أيضا التوجيه بجمع الحديث، فكتب إلى أبي بكر محمد بن مسلم بن شهاب الزهري (ت </w:t>
      </w:r>
      <w:r>
        <w:rPr>
          <w:rFonts w:ascii="Simplified Arabic" w:hAnsi="Simplified Arabic" w:cs="Simplified Arabic"/>
          <w:sz w:val="32"/>
          <w:szCs w:val="32"/>
          <w:rtl/>
        </w:rPr>
        <w:t>124ه</w:t>
      </w:r>
      <w:r>
        <w:rPr>
          <w:rFonts w:ascii="Simplified Arabic" w:hAnsi="Simplified Arabic" w:cs="Simplified Arabic"/>
          <w:b w:val="0"/>
          <w:bCs w:val="0"/>
          <w:sz w:val="32"/>
          <w:szCs w:val="32"/>
          <w:rtl/>
        </w:rPr>
        <w:t xml:space="preserve">ـ) بأن يقوم بعمل مماثل، فاستجاب لأمره، ودون السنة في كتب خاصة، وكان من جملة ما دونه من السنة ما جاء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من أحاديث في التفسير. </w:t>
      </w:r>
      <w:proofErr w:type="gramStart"/>
      <w:r>
        <w:rPr>
          <w:rFonts w:ascii="Simplified Arabic" w:hAnsi="Simplified Arabic" w:cs="Simplified Arabic"/>
          <w:b w:val="0"/>
          <w:bCs w:val="0"/>
          <w:sz w:val="32"/>
          <w:szCs w:val="32"/>
          <w:rtl/>
        </w:rPr>
        <w:t>ويعد</w:t>
      </w:r>
      <w:proofErr w:type="gramEnd"/>
      <w:r>
        <w:rPr>
          <w:rFonts w:ascii="Simplified Arabic" w:hAnsi="Simplified Arabic" w:cs="Simplified Arabic"/>
          <w:b w:val="0"/>
          <w:bCs w:val="0"/>
          <w:sz w:val="32"/>
          <w:szCs w:val="32"/>
          <w:rtl/>
        </w:rPr>
        <w:t xml:space="preserve"> عمل الزهري أول تدوين وجمع رسمي للسنة بصورة شمولية وواسعة. </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كما قام جماعة من العلماء يطوفون في الأمصار ليجمعوا الحديث النبوي، فجمعوا بجوار ذلك ما روي عن النبي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في التفسير، وكان هؤلاء كلهم من أئمة الحديث كشعبة بن الحجاج (</w:t>
      </w:r>
      <w:r>
        <w:rPr>
          <w:rFonts w:ascii="Simplified Arabic" w:hAnsi="Simplified Arabic" w:cs="Simplified Arabic"/>
          <w:sz w:val="32"/>
          <w:szCs w:val="32"/>
          <w:rtl/>
        </w:rPr>
        <w:t>ت160هـ</w:t>
      </w:r>
      <w:r>
        <w:rPr>
          <w:rFonts w:ascii="Simplified Arabic" w:hAnsi="Simplified Arabic" w:cs="Simplified Arabic"/>
          <w:b w:val="0"/>
          <w:bCs w:val="0"/>
          <w:sz w:val="32"/>
          <w:szCs w:val="32"/>
          <w:rtl/>
        </w:rPr>
        <w:t>) ووكيع بن الجراح (</w:t>
      </w:r>
      <w:r>
        <w:rPr>
          <w:rFonts w:ascii="Simplified Arabic" w:hAnsi="Simplified Arabic" w:cs="Simplified Arabic"/>
          <w:sz w:val="32"/>
          <w:szCs w:val="32"/>
          <w:rtl/>
        </w:rPr>
        <w:t>ت197ه</w:t>
      </w:r>
      <w:r>
        <w:rPr>
          <w:rFonts w:ascii="Simplified Arabic" w:hAnsi="Simplified Arabic" w:cs="Simplified Arabic"/>
          <w:b w:val="0"/>
          <w:bCs w:val="0"/>
          <w:sz w:val="32"/>
          <w:szCs w:val="32"/>
          <w:rtl/>
        </w:rPr>
        <w:t>ـ) وسفيان بن عيينة (</w:t>
      </w:r>
      <w:r>
        <w:rPr>
          <w:rFonts w:ascii="Simplified Arabic" w:hAnsi="Simplified Arabic" w:cs="Simplified Arabic"/>
          <w:sz w:val="32"/>
          <w:szCs w:val="32"/>
          <w:rtl/>
        </w:rPr>
        <w:t>ت198ه</w:t>
      </w:r>
      <w:r>
        <w:rPr>
          <w:rFonts w:ascii="Simplified Arabic" w:hAnsi="Simplified Arabic" w:cs="Simplified Arabic"/>
          <w:b w:val="0"/>
          <w:bCs w:val="0"/>
          <w:sz w:val="32"/>
          <w:szCs w:val="32"/>
          <w:rtl/>
        </w:rPr>
        <w:t>ـ) وكان جمعهم للتفسير جمعا لباب من أبواب الحديث وليس جمعا للتفسير على استقلال.</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وتذكر المصادر أن بداية تدوين التفسير والتصنيف فيه قد بدأت ملامحها الأولى منذ عصر التابعين على يد تلامذة مدارس التفسير في الأمصار الثلاثة، ومع أنه غير ممكن أن نحدد على التعيين الدقيق أول من صنف في التفسير، لأن غالب ما كتب في ذلك العهد لم يصل إلينا، فإن الروايات وكتب التراجم تحكي قيام عدد من الأئمة المتقدمين بالتصنيف في التفسير، فقد روي أن سعيد بن جبير (</w:t>
      </w:r>
      <w:r>
        <w:rPr>
          <w:rFonts w:ascii="Simplified Arabic" w:hAnsi="Simplified Arabic" w:cs="Simplified Arabic"/>
          <w:sz w:val="32"/>
          <w:szCs w:val="32"/>
          <w:rtl/>
        </w:rPr>
        <w:t>ت95هـ</w:t>
      </w:r>
      <w:r>
        <w:rPr>
          <w:rFonts w:ascii="Simplified Arabic" w:hAnsi="Simplified Arabic" w:cs="Simplified Arabic"/>
          <w:b w:val="0"/>
          <w:bCs w:val="0"/>
          <w:sz w:val="32"/>
          <w:szCs w:val="32"/>
          <w:rtl/>
        </w:rPr>
        <w:t>) دون صحيفة في التفسير، وصنف فيه أيضا مجاهد بن جبر المكي (</w:t>
      </w:r>
      <w:r>
        <w:rPr>
          <w:rFonts w:ascii="Simplified Arabic" w:hAnsi="Simplified Arabic" w:cs="Simplified Arabic"/>
          <w:sz w:val="32"/>
          <w:szCs w:val="32"/>
          <w:rtl/>
        </w:rPr>
        <w:t>ت102هـ</w:t>
      </w:r>
      <w:r>
        <w:rPr>
          <w:rFonts w:ascii="Simplified Arabic" w:hAnsi="Simplified Arabic" w:cs="Simplified Arabic"/>
          <w:b w:val="0"/>
          <w:bCs w:val="0"/>
          <w:sz w:val="32"/>
          <w:szCs w:val="32"/>
          <w:rtl/>
        </w:rPr>
        <w:t>) ، ومثله روي عن الحسن البصري (</w:t>
      </w:r>
      <w:r>
        <w:rPr>
          <w:rFonts w:ascii="Simplified Arabic" w:hAnsi="Simplified Arabic" w:cs="Simplified Arabic"/>
          <w:sz w:val="32"/>
          <w:szCs w:val="32"/>
          <w:rtl/>
        </w:rPr>
        <w:t>ت110هـ</w:t>
      </w:r>
      <w:r>
        <w:rPr>
          <w:rFonts w:ascii="Simplified Arabic" w:hAnsi="Simplified Arabic" w:cs="Simplified Arabic"/>
          <w:b w:val="0"/>
          <w:bCs w:val="0"/>
          <w:sz w:val="32"/>
          <w:szCs w:val="32"/>
          <w:rtl/>
        </w:rPr>
        <w:t>)، وروي أن واصل بن عطاء (</w:t>
      </w:r>
      <w:r>
        <w:rPr>
          <w:rFonts w:ascii="Simplified Arabic" w:hAnsi="Simplified Arabic" w:cs="Simplified Arabic"/>
          <w:sz w:val="32"/>
          <w:szCs w:val="32"/>
          <w:rtl/>
        </w:rPr>
        <w:t>ت131ه</w:t>
      </w:r>
      <w:r>
        <w:rPr>
          <w:rFonts w:ascii="Simplified Arabic" w:hAnsi="Simplified Arabic" w:cs="Simplified Arabic"/>
          <w:b w:val="0"/>
          <w:bCs w:val="0"/>
          <w:sz w:val="32"/>
          <w:szCs w:val="32"/>
          <w:rtl/>
        </w:rPr>
        <w:t xml:space="preserve">ـ) له </w:t>
      </w:r>
      <w:r>
        <w:rPr>
          <w:rFonts w:ascii="Simplified Arabic" w:hAnsi="Simplified Arabic" w:cs="Simplified Arabic"/>
          <w:b w:val="0"/>
          <w:bCs w:val="0"/>
          <w:sz w:val="32"/>
          <w:szCs w:val="32"/>
          <w:rtl/>
        </w:rPr>
        <w:lastRenderedPageBreak/>
        <w:t>كتاب في معاني القرآن، لكن الظاهر أن بدايات التدوين في التفسير لم تكن تشمل آيات القرآن وسوره كلها، وإنما هي تتناول أجزاء منه، فلم تتسم بالشمول ولا بالترتيب.</w:t>
      </w:r>
    </w:p>
    <w:p w:rsidR="00E7221F" w:rsidRDefault="00E7221F" w:rsidP="00E7221F">
      <w:pPr>
        <w:pStyle w:val="a3"/>
        <w:spacing w:before="120"/>
        <w:ind w:left="0" w:firstLine="284"/>
        <w:jc w:val="both"/>
        <w:rPr>
          <w:rFonts w:ascii="Simplified Arabic" w:hAnsi="Simplified Arabic" w:cs="Simplified Arabic"/>
          <w:b w:val="0"/>
          <w:bCs w:val="0"/>
          <w:spacing w:val="-2"/>
          <w:sz w:val="32"/>
          <w:szCs w:val="32"/>
          <w:rtl/>
        </w:rPr>
      </w:pPr>
      <w:r>
        <w:rPr>
          <w:rFonts w:ascii="Simplified Arabic" w:hAnsi="Simplified Arabic" w:cs="Simplified Arabic"/>
          <w:b w:val="0"/>
          <w:bCs w:val="0"/>
          <w:sz w:val="32"/>
          <w:szCs w:val="32"/>
          <w:rtl/>
        </w:rPr>
        <w:t>وفي غضون العصر العباسي الأول، بدأ العلماء بالتصنيف في التفسير على الترتيب المعروف، من ذلك تفسير أبي محمد عبد الملك بن جريج المكي (</w:t>
      </w:r>
      <w:r>
        <w:rPr>
          <w:rFonts w:ascii="Simplified Arabic" w:hAnsi="Simplified Arabic" w:cs="Simplified Arabic"/>
          <w:sz w:val="32"/>
          <w:szCs w:val="32"/>
          <w:rtl/>
        </w:rPr>
        <w:t>ت150هـ</w:t>
      </w:r>
      <w:r>
        <w:rPr>
          <w:rFonts w:ascii="Simplified Arabic" w:hAnsi="Simplified Arabic" w:cs="Simplified Arabic"/>
          <w:b w:val="0"/>
          <w:bCs w:val="0"/>
          <w:sz w:val="32"/>
          <w:szCs w:val="32"/>
          <w:rtl/>
        </w:rPr>
        <w:t xml:space="preserve">) فقد روي أن له ثلاثة أجزاء كبار في التفسير رواها عنه محمد بن </w:t>
      </w:r>
      <w:r>
        <w:rPr>
          <w:rFonts w:ascii="Simplified Arabic" w:hAnsi="Simplified Arabic" w:cs="Simplified Arabic"/>
          <w:b w:val="0"/>
          <w:bCs w:val="0"/>
          <w:spacing w:val="-2"/>
          <w:sz w:val="32"/>
          <w:szCs w:val="32"/>
          <w:rtl/>
        </w:rPr>
        <w:t>ثور، وتفسير السدي أبي محمد إسماعيل بن عبد الرحمن الكوفي(</w:t>
      </w:r>
      <w:r>
        <w:rPr>
          <w:rFonts w:ascii="Simplified Arabic" w:hAnsi="Simplified Arabic" w:cs="Simplified Arabic"/>
          <w:spacing w:val="-2"/>
          <w:sz w:val="32"/>
          <w:szCs w:val="32"/>
          <w:rtl/>
        </w:rPr>
        <w:t>ت127هـ</w:t>
      </w:r>
      <w:r>
        <w:rPr>
          <w:rFonts w:ascii="Simplified Arabic" w:hAnsi="Simplified Arabic" w:cs="Simplified Arabic"/>
          <w:b w:val="0"/>
          <w:bCs w:val="0"/>
          <w:spacing w:val="-2"/>
          <w:sz w:val="32"/>
          <w:szCs w:val="32"/>
          <w:rtl/>
        </w:rPr>
        <w:t>)، وتفسير سفيان الثوري (</w:t>
      </w:r>
      <w:r>
        <w:rPr>
          <w:rFonts w:ascii="Simplified Arabic" w:hAnsi="Simplified Arabic" w:cs="Simplified Arabic"/>
          <w:spacing w:val="-2"/>
          <w:sz w:val="32"/>
          <w:szCs w:val="32"/>
          <w:rtl/>
        </w:rPr>
        <w:t>ت161هـ</w:t>
      </w:r>
      <w:r>
        <w:rPr>
          <w:rFonts w:ascii="Simplified Arabic" w:hAnsi="Simplified Arabic" w:cs="Simplified Arabic"/>
          <w:b w:val="0"/>
          <w:bCs w:val="0"/>
          <w:spacing w:val="-2"/>
          <w:sz w:val="32"/>
          <w:szCs w:val="32"/>
          <w:rtl/>
        </w:rPr>
        <w:t xml:space="preserve">) وتفاسير أخرى لم تصل إلينا . </w:t>
      </w:r>
    </w:p>
    <w:p w:rsidR="00E7221F" w:rsidRDefault="00E7221F" w:rsidP="00E7221F">
      <w:pPr>
        <w:pStyle w:val="a3"/>
        <w:spacing w:before="120"/>
        <w:ind w:left="0" w:firstLine="284"/>
        <w:jc w:val="both"/>
        <w:rPr>
          <w:rFonts w:ascii="Simplified Arabic" w:hAnsi="Simplified Arabic" w:cs="Simplified Arabic"/>
          <w:b w:val="0"/>
          <w:bCs w:val="0"/>
          <w:spacing w:val="-2"/>
          <w:sz w:val="32"/>
          <w:szCs w:val="32"/>
          <w:rtl/>
        </w:rPr>
      </w:pPr>
      <w:r>
        <w:rPr>
          <w:rFonts w:ascii="Simplified Arabic" w:hAnsi="Simplified Arabic" w:cs="Simplified Arabic"/>
          <w:b w:val="0"/>
          <w:bCs w:val="0"/>
          <w:spacing w:val="-2"/>
          <w:sz w:val="32"/>
          <w:szCs w:val="32"/>
          <w:rtl/>
        </w:rPr>
        <w:t>وأقدم تفسير وصل إلينا؛ تفسير مجاهد بن جبر المكي (</w:t>
      </w:r>
      <w:r>
        <w:rPr>
          <w:rFonts w:ascii="Simplified Arabic" w:hAnsi="Simplified Arabic" w:cs="Simplified Arabic"/>
          <w:spacing w:val="-2"/>
          <w:sz w:val="32"/>
          <w:szCs w:val="32"/>
          <w:rtl/>
        </w:rPr>
        <w:t>ت102هـ</w:t>
      </w:r>
      <w:r>
        <w:rPr>
          <w:rFonts w:ascii="Simplified Arabic" w:hAnsi="Simplified Arabic" w:cs="Simplified Arabic"/>
          <w:b w:val="0"/>
          <w:bCs w:val="0"/>
          <w:spacing w:val="-2"/>
          <w:sz w:val="32"/>
          <w:szCs w:val="32"/>
          <w:rtl/>
        </w:rPr>
        <w:t>)، ثم تفسير مقاتل بن سليمان الأزدي (</w:t>
      </w:r>
      <w:r>
        <w:rPr>
          <w:rFonts w:ascii="Simplified Arabic" w:hAnsi="Simplified Arabic" w:cs="Simplified Arabic"/>
          <w:spacing w:val="-2"/>
          <w:sz w:val="32"/>
          <w:szCs w:val="32"/>
          <w:rtl/>
        </w:rPr>
        <w:t>ت150هـ</w:t>
      </w:r>
      <w:r>
        <w:rPr>
          <w:rFonts w:ascii="Simplified Arabic" w:hAnsi="Simplified Arabic" w:cs="Simplified Arabic"/>
          <w:b w:val="0"/>
          <w:bCs w:val="0"/>
          <w:spacing w:val="-2"/>
          <w:sz w:val="32"/>
          <w:szCs w:val="32"/>
          <w:rtl/>
        </w:rPr>
        <w:t>)، لكن العلماء قد تكلموا في روايته، وله تفسير   آخر للخمسمائة آية من الأحكام (مخطوط). ومن التفاسير المتقدمة التي وصلت إلينا (</w:t>
      </w:r>
      <w:r>
        <w:rPr>
          <w:rFonts w:ascii="Simplified Arabic" w:hAnsi="Simplified Arabic" w:cs="Simplified Arabic"/>
          <w:spacing w:val="-2"/>
          <w:sz w:val="32"/>
          <w:szCs w:val="32"/>
          <w:rtl/>
        </w:rPr>
        <w:t>تفسير كتاب الله العزيز</w:t>
      </w:r>
      <w:r>
        <w:rPr>
          <w:rFonts w:ascii="Simplified Arabic" w:hAnsi="Simplified Arabic" w:cs="Simplified Arabic"/>
          <w:b w:val="0"/>
          <w:bCs w:val="0"/>
          <w:spacing w:val="-2"/>
          <w:sz w:val="32"/>
          <w:szCs w:val="32"/>
          <w:rtl/>
        </w:rPr>
        <w:t>) لأبي زكريا يحي بن سلام التيمي البصري، ولد في الكوفة سنة (</w:t>
      </w:r>
      <w:r>
        <w:rPr>
          <w:rFonts w:ascii="Simplified Arabic" w:hAnsi="Simplified Arabic" w:cs="Simplified Arabic"/>
          <w:spacing w:val="-2"/>
          <w:sz w:val="32"/>
          <w:szCs w:val="32"/>
          <w:rtl/>
        </w:rPr>
        <w:t>124هـ</w:t>
      </w:r>
      <w:r>
        <w:rPr>
          <w:rFonts w:ascii="Simplified Arabic" w:hAnsi="Simplified Arabic" w:cs="Simplified Arabic"/>
          <w:b w:val="0"/>
          <w:bCs w:val="0"/>
          <w:spacing w:val="-2"/>
          <w:sz w:val="32"/>
          <w:szCs w:val="32"/>
          <w:rtl/>
        </w:rPr>
        <w:t>)، ونشأ في البصرة، وتوفي بمصر سنة (</w:t>
      </w:r>
      <w:r>
        <w:rPr>
          <w:rFonts w:ascii="Simplified Arabic" w:hAnsi="Simplified Arabic" w:cs="Simplified Arabic"/>
          <w:spacing w:val="-2"/>
          <w:sz w:val="32"/>
          <w:szCs w:val="32"/>
          <w:rtl/>
        </w:rPr>
        <w:t>200هـ</w:t>
      </w:r>
      <w:r>
        <w:rPr>
          <w:rFonts w:ascii="Simplified Arabic" w:hAnsi="Simplified Arabic" w:cs="Simplified Arabic"/>
          <w:b w:val="0"/>
          <w:bCs w:val="0"/>
          <w:spacing w:val="-2"/>
          <w:sz w:val="32"/>
          <w:szCs w:val="32"/>
          <w:rtl/>
        </w:rPr>
        <w:t>)، وصفه الفاضل بن عاشور بأنه أقدم التفاسير الموجودة اليوم على الإطلاق، ويقع في ثلاثة مجلدات ضخمة ، وقول الفاضل بأنه أقدم تفسير وصل إلينا على الإطلاق لا يؤيده الواقع، فتفسير مجاهد وتفسير مقاتل هما أقدم عهدا منه، لكنه أقدم تفسير كامل بهذا الحجم وصل إلينا.</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وتفسير يحيى يمثل بمنهجه ومحتواه صورة حية لطور من أطوار التفسير في مراحله الأولى، اعتمد فيه على القرآن قاعدة أساسية التزم بها، كما اعتمد على التفسير النبوي ذاكراً في الأغلب عمن حدثه مباشرة الأسانيد متصلة، وعلى اللغة، وعلى تفسير الصحابة والتابعين، لاسيما الحسن ومجاهد، ويذكر القراءات. ومما يؤخذ عليه أنه يكثر الرواية عن السدي وعن الكلبي، ولذلك وجدت فيه بعض الروايات الإسرائيلية دون أن ينقدها أو يبين رأيه فيها.  </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كما كان من تلك الحقبة المتقدمة من الذين صنفوا في التفسير الفراء (</w:t>
      </w:r>
      <w:r>
        <w:rPr>
          <w:rFonts w:ascii="Simplified Arabic" w:hAnsi="Simplified Arabic" w:cs="Simplified Arabic"/>
          <w:sz w:val="32"/>
          <w:szCs w:val="32"/>
          <w:rtl/>
        </w:rPr>
        <w:t>ت207هـ</w:t>
      </w:r>
      <w:r>
        <w:rPr>
          <w:rFonts w:ascii="Simplified Arabic" w:hAnsi="Simplified Arabic" w:cs="Simplified Arabic"/>
          <w:b w:val="0"/>
          <w:bCs w:val="0"/>
          <w:sz w:val="32"/>
          <w:szCs w:val="32"/>
          <w:rtl/>
        </w:rPr>
        <w:t>) وكتابه (</w:t>
      </w:r>
      <w:r>
        <w:rPr>
          <w:rFonts w:ascii="Simplified Arabic" w:hAnsi="Simplified Arabic" w:cs="Simplified Arabic"/>
          <w:sz w:val="32"/>
          <w:szCs w:val="32"/>
          <w:rtl/>
        </w:rPr>
        <w:t>معاني القرآن</w:t>
      </w:r>
      <w:r>
        <w:rPr>
          <w:rFonts w:ascii="Simplified Arabic" w:hAnsi="Simplified Arabic" w:cs="Simplified Arabic"/>
          <w:b w:val="0"/>
          <w:bCs w:val="0"/>
          <w:sz w:val="32"/>
          <w:szCs w:val="32"/>
          <w:rtl/>
        </w:rPr>
        <w:t>)، وعبد الرزاق بن همام الصنعاني (</w:t>
      </w:r>
      <w:r>
        <w:rPr>
          <w:rFonts w:ascii="Simplified Arabic" w:hAnsi="Simplified Arabic" w:cs="Simplified Arabic"/>
          <w:sz w:val="32"/>
          <w:szCs w:val="32"/>
          <w:rtl/>
        </w:rPr>
        <w:t>ت211هـ</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وبقيّ بن مَخْلَد (</w:t>
      </w:r>
      <w:r>
        <w:rPr>
          <w:rFonts w:ascii="Simplified Arabic" w:hAnsi="Simplified Arabic" w:cs="Simplified Arabic"/>
          <w:sz w:val="32"/>
          <w:szCs w:val="32"/>
          <w:rtl/>
        </w:rPr>
        <w:t>ت276ه</w:t>
      </w:r>
      <w:r>
        <w:rPr>
          <w:rFonts w:ascii="Simplified Arabic" w:hAnsi="Simplified Arabic" w:cs="Simplified Arabic"/>
          <w:b w:val="0"/>
          <w:bCs w:val="0"/>
          <w:sz w:val="32"/>
          <w:szCs w:val="32"/>
          <w:rtl/>
        </w:rPr>
        <w:t xml:space="preserve">ـ) قال ابن </w:t>
      </w:r>
      <w:proofErr w:type="spellStart"/>
      <w:r>
        <w:rPr>
          <w:rFonts w:ascii="Simplified Arabic" w:hAnsi="Simplified Arabic" w:cs="Simplified Arabic"/>
          <w:b w:val="0"/>
          <w:bCs w:val="0"/>
          <w:sz w:val="32"/>
          <w:szCs w:val="32"/>
          <w:rtl/>
        </w:rPr>
        <w:t>بشكوال</w:t>
      </w:r>
      <w:proofErr w:type="spellEnd"/>
      <w:r>
        <w:rPr>
          <w:rFonts w:ascii="Simplified Arabic" w:hAnsi="Simplified Arabic" w:cs="Simplified Arabic"/>
          <w:b w:val="0"/>
          <w:bCs w:val="0"/>
          <w:sz w:val="32"/>
          <w:szCs w:val="32"/>
          <w:rtl/>
        </w:rPr>
        <w:t xml:space="preserve"> عن تفسيره: لم يؤلف مثله في الإسلام.</w:t>
      </w:r>
    </w:p>
    <w:p w:rsidR="00E7221F" w:rsidRDefault="00E7221F" w:rsidP="00E7221F">
      <w:pPr>
        <w:pStyle w:val="a3"/>
        <w:spacing w:before="120"/>
        <w:ind w:left="0" w:firstLine="284"/>
        <w:jc w:val="both"/>
        <w:rPr>
          <w:rFonts w:ascii="Simplified Arabic" w:hAnsi="Simplified Arabic" w:cs="Simplified Arabic"/>
          <w:b w:val="0"/>
          <w:bCs w:val="0"/>
          <w:sz w:val="32"/>
          <w:szCs w:val="32"/>
          <w:vertAlign w:val="superscript"/>
          <w:rtl/>
        </w:rPr>
      </w:pPr>
      <w:r>
        <w:rPr>
          <w:rFonts w:ascii="Simplified Arabic" w:hAnsi="Simplified Arabic" w:cs="Simplified Arabic"/>
          <w:b w:val="0"/>
          <w:bCs w:val="0"/>
          <w:sz w:val="32"/>
          <w:szCs w:val="32"/>
          <w:rtl/>
        </w:rPr>
        <w:lastRenderedPageBreak/>
        <w:t>ثم حدث تطور كبير في تفسير القرآن والتصنيف فيه وذلك على يد إمام اللغة والقراءات والسنة والفقه وأصوله والتاريخ، أبو جعفر محمد بن جرير الطبري المولود في طبرستان عام (</w:t>
      </w:r>
      <w:r>
        <w:rPr>
          <w:rFonts w:ascii="Simplified Arabic" w:hAnsi="Simplified Arabic" w:cs="Simplified Arabic"/>
          <w:sz w:val="32"/>
          <w:szCs w:val="32"/>
          <w:rtl/>
        </w:rPr>
        <w:t>224هـ</w:t>
      </w:r>
      <w:r>
        <w:rPr>
          <w:rFonts w:ascii="Simplified Arabic" w:hAnsi="Simplified Arabic" w:cs="Simplified Arabic"/>
          <w:b w:val="0"/>
          <w:bCs w:val="0"/>
          <w:sz w:val="32"/>
          <w:szCs w:val="32"/>
          <w:rtl/>
        </w:rPr>
        <w:t>) (</w:t>
      </w:r>
      <w:r>
        <w:rPr>
          <w:rFonts w:ascii="Simplified Arabic" w:hAnsi="Simplified Arabic" w:cs="Simplified Arabic"/>
          <w:sz w:val="32"/>
          <w:szCs w:val="32"/>
          <w:rtl/>
        </w:rPr>
        <w:t>ت310هـ</w:t>
      </w:r>
      <w:r>
        <w:rPr>
          <w:rFonts w:ascii="Simplified Arabic" w:hAnsi="Simplified Arabic" w:cs="Simplified Arabic"/>
          <w:b w:val="0"/>
          <w:bCs w:val="0"/>
          <w:sz w:val="32"/>
          <w:szCs w:val="32"/>
          <w:rtl/>
        </w:rPr>
        <w:t xml:space="preserve">) فوضع تفسيره الذي كان أوعب كتاب في التفسير بالمأثور وصل إلينا، جمع فيه كل ما وصل إليه من المروي في التفسير عن رسول الله </w:t>
      </w:r>
      <w:r>
        <w:rPr>
          <w:rFonts w:ascii="Simplified Arabic" w:hAnsi="Simplified Arabic" w:cs="Simplified Arabic"/>
          <w:sz w:val="32"/>
          <w:szCs w:val="32"/>
        </w:rPr>
        <w:sym w:font="AGA Arabesque" w:char="F065"/>
      </w:r>
      <w:r>
        <w:rPr>
          <w:rFonts w:ascii="Simplified Arabic" w:hAnsi="Simplified Arabic" w:cs="Simplified Arabic"/>
          <w:sz w:val="32"/>
          <w:szCs w:val="32"/>
          <w:rtl/>
        </w:rPr>
        <w:t xml:space="preserve"> </w:t>
      </w:r>
      <w:r>
        <w:rPr>
          <w:rFonts w:ascii="Simplified Arabic" w:hAnsi="Simplified Arabic" w:cs="Simplified Arabic"/>
          <w:b w:val="0"/>
          <w:bCs w:val="0"/>
          <w:sz w:val="32"/>
          <w:szCs w:val="32"/>
          <w:rtl/>
        </w:rPr>
        <w:t>وعن الصحابة والتابعين وتابعيهم، مع ذكر أسانيدها، وترجيح بعضها على بعض، والذي يوشك المفسرون جميعا بعده أن يكونوا عالة عليه.</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جاء بعده أبو محمد عبد الرحمن بن محمد بن إدريس بن المنذر </w:t>
      </w:r>
      <w:proofErr w:type="spellStart"/>
      <w:r>
        <w:rPr>
          <w:rFonts w:ascii="Simplified Arabic" w:hAnsi="Simplified Arabic" w:cs="Simplified Arabic"/>
          <w:b w:val="0"/>
          <w:bCs w:val="0"/>
          <w:sz w:val="32"/>
          <w:szCs w:val="32"/>
          <w:rtl/>
        </w:rPr>
        <w:t>الغطفاني</w:t>
      </w:r>
      <w:proofErr w:type="spellEnd"/>
      <w:r>
        <w:rPr>
          <w:rFonts w:ascii="Simplified Arabic" w:hAnsi="Simplified Arabic" w:cs="Simplified Arabic"/>
          <w:b w:val="0"/>
          <w:bCs w:val="0"/>
          <w:sz w:val="32"/>
          <w:szCs w:val="32"/>
          <w:rtl/>
        </w:rPr>
        <w:t xml:space="preserve"> الرازي المشهور بابن أبي حاتم المولود سنة (</w:t>
      </w:r>
      <w:r>
        <w:rPr>
          <w:rFonts w:ascii="Simplified Arabic" w:hAnsi="Simplified Arabic" w:cs="Simplified Arabic"/>
          <w:sz w:val="32"/>
          <w:szCs w:val="32"/>
          <w:rtl/>
        </w:rPr>
        <w:t>240هـ</w:t>
      </w:r>
      <w:r>
        <w:rPr>
          <w:rFonts w:ascii="Simplified Arabic" w:hAnsi="Simplified Arabic" w:cs="Simplified Arabic"/>
          <w:b w:val="0"/>
          <w:bCs w:val="0"/>
          <w:sz w:val="32"/>
          <w:szCs w:val="32"/>
          <w:rtl/>
        </w:rPr>
        <w:t>) والمتوفى بمدينة الري سنة (</w:t>
      </w:r>
      <w:r>
        <w:rPr>
          <w:rFonts w:ascii="Simplified Arabic" w:hAnsi="Simplified Arabic" w:cs="Simplified Arabic"/>
          <w:sz w:val="32"/>
          <w:szCs w:val="32"/>
          <w:rtl/>
        </w:rPr>
        <w:t>327هـ</w:t>
      </w:r>
      <w:r>
        <w:rPr>
          <w:rFonts w:ascii="Simplified Arabic" w:hAnsi="Simplified Arabic" w:cs="Simplified Arabic"/>
          <w:b w:val="0"/>
          <w:bCs w:val="0"/>
          <w:sz w:val="32"/>
          <w:szCs w:val="32"/>
          <w:rtl/>
        </w:rPr>
        <w:t xml:space="preserve">)، الذي صنف في التفسير بالمأثور كتابا جليلا ضخما، طبع في عشرة مجلدات، والتزم فيه بذكر الإسناد، واختيار أصح الأسانيد، وانفرد بروايات لم تذكر عند غيره، فحفظ لنا عددا من تفاسير السلف بالأسانيد الصحيحة.   </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ولذا فإن اتجاه التفسير بالمأثور كان أول الاتجاهات والمناهج ظهورا، وقد أخذ يتسع مع الأيام، وكان المفسرون فيه على طريقتين: فمنهم من اقتصر في مؤلفه على المأثور، فوقف على تدوين الروايات، ولم يخلط معه شيئا من الرأي، كتفسير السيوطي (</w:t>
      </w:r>
      <w:r>
        <w:rPr>
          <w:rFonts w:ascii="Simplified Arabic" w:hAnsi="Simplified Arabic" w:cs="Simplified Arabic"/>
          <w:sz w:val="32"/>
          <w:szCs w:val="32"/>
          <w:rtl/>
        </w:rPr>
        <w:t>ت911هـ</w:t>
      </w:r>
      <w:r>
        <w:rPr>
          <w:rFonts w:ascii="Simplified Arabic" w:hAnsi="Simplified Arabic" w:cs="Simplified Arabic"/>
          <w:b w:val="0"/>
          <w:bCs w:val="0"/>
          <w:sz w:val="32"/>
          <w:szCs w:val="32"/>
          <w:rtl/>
        </w:rPr>
        <w:t>) (</w:t>
      </w:r>
      <w:r>
        <w:rPr>
          <w:rFonts w:ascii="Simplified Arabic" w:hAnsi="Simplified Arabic" w:cs="Simplified Arabic"/>
          <w:sz w:val="32"/>
          <w:szCs w:val="32"/>
          <w:rtl/>
        </w:rPr>
        <w:t>الدر المنثور</w:t>
      </w:r>
      <w:r>
        <w:rPr>
          <w:rFonts w:ascii="Simplified Arabic" w:hAnsi="Simplified Arabic" w:cs="Simplified Arabic"/>
          <w:b w:val="0"/>
          <w:bCs w:val="0"/>
          <w:sz w:val="32"/>
          <w:szCs w:val="32"/>
          <w:rtl/>
        </w:rPr>
        <w:t>). ومنهم من مازج بين الرواية والرأي، لكن الغالب عليه الرواية والنقل، وهو الأكثر، كتفسير الطبري والسمرقندي وابن كثير، فكان لدينا عدد كبير من كتب التفسير بالمأثور بنوعيه، لكن ما حدث أن من المفسرين بالمأثور من تجاوز الإسناد، فدخل بسبب ذلك الوضع في التفسير، واختلط العليل بالصحيح.</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ثم دخل التفسير في طور آخر، بدأ على هيئة فهم شخصي، وترجيح لبعض الأقوال على بعض، وكان في بداياته الأولى يقتصر على الاجتهاد في حدود تفسير النص وإيضاحه، وبيان وجه الدلالة فيه، واستنباط المعاني التي </w:t>
      </w:r>
      <w:proofErr w:type="spellStart"/>
      <w:r>
        <w:rPr>
          <w:rFonts w:ascii="Simplified Arabic" w:hAnsi="Simplified Arabic" w:cs="Simplified Arabic"/>
          <w:b w:val="0"/>
          <w:bCs w:val="0"/>
          <w:sz w:val="32"/>
          <w:szCs w:val="32"/>
          <w:rtl/>
        </w:rPr>
        <w:t>تقتضيها</w:t>
      </w:r>
      <w:proofErr w:type="spellEnd"/>
      <w:r>
        <w:rPr>
          <w:rFonts w:ascii="Simplified Arabic" w:hAnsi="Simplified Arabic" w:cs="Simplified Arabic"/>
          <w:b w:val="0"/>
          <w:bCs w:val="0"/>
          <w:sz w:val="32"/>
          <w:szCs w:val="32"/>
          <w:rtl/>
        </w:rPr>
        <w:t xml:space="preserve"> دلالة اللفظ، وتدور في إطار النص، من غير توسع في الرأي يطغى على المعنى والمقصد القرآني، وهو مقبول ما دام يرجع إلى أصول التفسير وضوابطه، ثم أخذت هذه المحاولات تزداد وتتضخم، متأثرة بالمعارف المختلفة، والعلوم المتنوعة، والعقائد </w:t>
      </w:r>
      <w:r>
        <w:rPr>
          <w:rFonts w:ascii="Simplified Arabic" w:hAnsi="Simplified Arabic" w:cs="Simplified Arabic"/>
          <w:b w:val="0"/>
          <w:bCs w:val="0"/>
          <w:sz w:val="32"/>
          <w:szCs w:val="32"/>
          <w:rtl/>
        </w:rPr>
        <w:lastRenderedPageBreak/>
        <w:t xml:space="preserve">المتباينة، حتى وجد من كتب التفسير ما يجمع أشياء كثيرة لا تتصل بالتفسير إلا عن بعد. </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وهكذا تدرج التفسير واتجهت المؤلفات فيه اتجاهات متنوعة، وقد تميز هذا الطور بظهور آثار الثقافة الفلسفية والعلمية والعقائدية والمذهبية في التفسير، وقد تمثل بوضوح عند المعتزلة الذين طغت على تفاسيرهم الناحية المذهبية، أمثال تفاسير: أبي بكر الأصم عبد الرحمن بن كيسان (</w:t>
      </w:r>
      <w:r>
        <w:rPr>
          <w:rFonts w:ascii="Simplified Arabic" w:hAnsi="Simplified Arabic" w:cs="Simplified Arabic"/>
          <w:sz w:val="32"/>
          <w:szCs w:val="32"/>
          <w:rtl/>
        </w:rPr>
        <w:t>ت240هـ</w:t>
      </w:r>
      <w:r>
        <w:rPr>
          <w:rFonts w:ascii="Simplified Arabic" w:hAnsi="Simplified Arabic" w:cs="Simplified Arabic"/>
          <w:b w:val="0"/>
          <w:bCs w:val="0"/>
          <w:sz w:val="32"/>
          <w:szCs w:val="32"/>
          <w:rtl/>
        </w:rPr>
        <w:t>)، وأبي علي الجبائي (</w:t>
      </w:r>
      <w:r>
        <w:rPr>
          <w:rFonts w:ascii="Simplified Arabic" w:hAnsi="Simplified Arabic" w:cs="Simplified Arabic"/>
          <w:sz w:val="32"/>
          <w:szCs w:val="32"/>
          <w:rtl/>
        </w:rPr>
        <w:t>ت303ه</w:t>
      </w:r>
      <w:r>
        <w:rPr>
          <w:rFonts w:ascii="Simplified Arabic" w:hAnsi="Simplified Arabic" w:cs="Simplified Arabic"/>
          <w:b w:val="0"/>
          <w:bCs w:val="0"/>
          <w:sz w:val="32"/>
          <w:szCs w:val="32"/>
          <w:rtl/>
        </w:rPr>
        <w:t>ـ)، وعيسى بن علي الرماني (</w:t>
      </w:r>
      <w:r>
        <w:rPr>
          <w:rFonts w:ascii="Simplified Arabic" w:hAnsi="Simplified Arabic" w:cs="Simplified Arabic"/>
          <w:sz w:val="32"/>
          <w:szCs w:val="32"/>
          <w:rtl/>
        </w:rPr>
        <w:t>ت386ه</w:t>
      </w:r>
      <w:r>
        <w:rPr>
          <w:rFonts w:ascii="Simplified Arabic" w:hAnsi="Simplified Arabic" w:cs="Simplified Arabic"/>
          <w:b w:val="0"/>
          <w:bCs w:val="0"/>
          <w:sz w:val="32"/>
          <w:szCs w:val="32"/>
          <w:rtl/>
        </w:rPr>
        <w:t>ـ)، والقاضي عبد الجبار الأسد آبادي (</w:t>
      </w:r>
      <w:r>
        <w:rPr>
          <w:rFonts w:ascii="Simplified Arabic" w:hAnsi="Simplified Arabic" w:cs="Simplified Arabic"/>
          <w:sz w:val="32"/>
          <w:szCs w:val="32"/>
          <w:rtl/>
        </w:rPr>
        <w:t>ت415هـ</w:t>
      </w:r>
      <w:r>
        <w:rPr>
          <w:rFonts w:ascii="Simplified Arabic" w:hAnsi="Simplified Arabic" w:cs="Simplified Arabic"/>
          <w:b w:val="0"/>
          <w:bCs w:val="0"/>
          <w:sz w:val="32"/>
          <w:szCs w:val="32"/>
          <w:rtl/>
        </w:rPr>
        <w:t>)، والزمخشري (</w:t>
      </w:r>
      <w:r>
        <w:rPr>
          <w:rFonts w:ascii="Simplified Arabic" w:hAnsi="Simplified Arabic" w:cs="Simplified Arabic"/>
          <w:sz w:val="32"/>
          <w:szCs w:val="32"/>
          <w:rtl/>
        </w:rPr>
        <w:t>ت538ه</w:t>
      </w:r>
      <w:r>
        <w:rPr>
          <w:rFonts w:ascii="Simplified Arabic" w:hAnsi="Simplified Arabic" w:cs="Simplified Arabic"/>
          <w:b w:val="0"/>
          <w:bCs w:val="0"/>
          <w:sz w:val="32"/>
          <w:szCs w:val="32"/>
          <w:rtl/>
        </w:rPr>
        <w:t>ـ)، وغيرهم.</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وكان كل من برع في فن من الفنون العلمية يكاد يقتصر تفسيره على الفن الذي برع فيه، أو يغلب عليه، فظهر التفسير اللغوي الذي يبحث في لغة القرآن وإعرابه، كما فعل الزجاج (</w:t>
      </w:r>
      <w:r>
        <w:rPr>
          <w:rFonts w:ascii="Simplified Arabic" w:hAnsi="Simplified Arabic" w:cs="Simplified Arabic"/>
          <w:sz w:val="32"/>
          <w:szCs w:val="32"/>
          <w:rtl/>
        </w:rPr>
        <w:t>ت311ه</w:t>
      </w:r>
      <w:r>
        <w:rPr>
          <w:rFonts w:ascii="Simplified Arabic" w:hAnsi="Simplified Arabic" w:cs="Simplified Arabic"/>
          <w:b w:val="0"/>
          <w:bCs w:val="0"/>
          <w:sz w:val="32"/>
          <w:szCs w:val="32"/>
          <w:rtl/>
        </w:rPr>
        <w:t>ـ) في (</w:t>
      </w:r>
      <w:r>
        <w:rPr>
          <w:rFonts w:ascii="Simplified Arabic" w:hAnsi="Simplified Arabic" w:cs="Simplified Arabic"/>
          <w:sz w:val="32"/>
          <w:szCs w:val="32"/>
          <w:rtl/>
        </w:rPr>
        <w:t>معاني القرآن وإعرابه</w:t>
      </w:r>
      <w:r>
        <w:rPr>
          <w:rFonts w:ascii="Simplified Arabic" w:hAnsi="Simplified Arabic" w:cs="Simplified Arabic"/>
          <w:b w:val="0"/>
          <w:bCs w:val="0"/>
          <w:sz w:val="32"/>
          <w:szCs w:val="32"/>
          <w:rtl/>
        </w:rPr>
        <w:t>)، والفراء (</w:t>
      </w:r>
      <w:r>
        <w:rPr>
          <w:rFonts w:ascii="Simplified Arabic" w:hAnsi="Simplified Arabic" w:cs="Simplified Arabic"/>
          <w:sz w:val="32"/>
          <w:szCs w:val="32"/>
          <w:rtl/>
        </w:rPr>
        <w:t>ت207هـ</w:t>
      </w:r>
      <w:r>
        <w:rPr>
          <w:rFonts w:ascii="Simplified Arabic" w:hAnsi="Simplified Arabic" w:cs="Simplified Arabic"/>
          <w:b w:val="0"/>
          <w:bCs w:val="0"/>
          <w:sz w:val="32"/>
          <w:szCs w:val="32"/>
          <w:rtl/>
        </w:rPr>
        <w:t>) في كتابه (معاني القرآن)، وابن قتيبة (</w:t>
      </w:r>
      <w:r>
        <w:rPr>
          <w:rFonts w:ascii="Simplified Arabic" w:hAnsi="Simplified Arabic" w:cs="Simplified Arabic"/>
          <w:sz w:val="32"/>
          <w:szCs w:val="32"/>
          <w:rtl/>
        </w:rPr>
        <w:t>276هـ</w:t>
      </w:r>
      <w:r>
        <w:rPr>
          <w:rFonts w:ascii="Simplified Arabic" w:hAnsi="Simplified Arabic" w:cs="Simplified Arabic"/>
          <w:b w:val="0"/>
          <w:bCs w:val="0"/>
          <w:sz w:val="32"/>
          <w:szCs w:val="32"/>
          <w:rtl/>
        </w:rPr>
        <w:t>) في كتابه (</w:t>
      </w:r>
      <w:r>
        <w:rPr>
          <w:rFonts w:ascii="Simplified Arabic" w:hAnsi="Simplified Arabic" w:cs="Simplified Arabic"/>
          <w:sz w:val="32"/>
          <w:szCs w:val="32"/>
          <w:rtl/>
        </w:rPr>
        <w:t>غريب القرآن</w:t>
      </w:r>
      <w:r>
        <w:rPr>
          <w:rFonts w:ascii="Simplified Arabic" w:hAnsi="Simplified Arabic" w:cs="Simplified Arabic"/>
          <w:b w:val="0"/>
          <w:bCs w:val="0"/>
          <w:sz w:val="32"/>
          <w:szCs w:val="32"/>
          <w:rtl/>
        </w:rPr>
        <w:t>)، والواحدي  علي بن أحمد (</w:t>
      </w:r>
      <w:r>
        <w:rPr>
          <w:rFonts w:ascii="Simplified Arabic" w:hAnsi="Simplified Arabic" w:cs="Simplified Arabic"/>
          <w:sz w:val="32"/>
          <w:szCs w:val="32"/>
          <w:rtl/>
        </w:rPr>
        <w:t>ت468هـ</w:t>
      </w:r>
      <w:r>
        <w:rPr>
          <w:rFonts w:ascii="Simplified Arabic" w:hAnsi="Simplified Arabic" w:cs="Simplified Arabic"/>
          <w:b w:val="0"/>
          <w:bCs w:val="0"/>
          <w:sz w:val="32"/>
          <w:szCs w:val="32"/>
          <w:rtl/>
        </w:rPr>
        <w:t>) في (</w:t>
      </w:r>
      <w:r>
        <w:rPr>
          <w:rFonts w:ascii="Simplified Arabic" w:hAnsi="Simplified Arabic" w:cs="Simplified Arabic"/>
          <w:sz w:val="32"/>
          <w:szCs w:val="32"/>
          <w:rtl/>
        </w:rPr>
        <w:t>البسيط</w:t>
      </w:r>
      <w:r>
        <w:rPr>
          <w:rFonts w:ascii="Simplified Arabic" w:hAnsi="Simplified Arabic" w:cs="Simplified Arabic"/>
          <w:b w:val="0"/>
          <w:bCs w:val="0"/>
          <w:sz w:val="32"/>
          <w:szCs w:val="32"/>
          <w:rtl/>
        </w:rPr>
        <w:t xml:space="preserve">) الذي يغلب عليه وعلى الزجاج البحث في الغريب من الألفاظ. </w:t>
      </w:r>
      <w:proofErr w:type="gramStart"/>
      <w:r>
        <w:rPr>
          <w:rFonts w:ascii="Simplified Arabic" w:hAnsi="Simplified Arabic" w:cs="Simplified Arabic"/>
          <w:b w:val="0"/>
          <w:bCs w:val="0"/>
          <w:sz w:val="32"/>
          <w:szCs w:val="32"/>
          <w:rtl/>
        </w:rPr>
        <w:t>كما</w:t>
      </w:r>
      <w:proofErr w:type="gramEnd"/>
      <w:r>
        <w:rPr>
          <w:rFonts w:ascii="Simplified Arabic" w:hAnsi="Simplified Arabic" w:cs="Simplified Arabic"/>
          <w:b w:val="0"/>
          <w:bCs w:val="0"/>
          <w:sz w:val="32"/>
          <w:szCs w:val="32"/>
          <w:rtl/>
        </w:rPr>
        <w:t xml:space="preserve"> كان من هؤلاء من اهتم اهتماما بالغا باللغة والإعراب إلى جانب التفسير بالرأي حتى عرف به كالبحر المحيط لأبي حيان (</w:t>
      </w:r>
      <w:r>
        <w:rPr>
          <w:rFonts w:ascii="Simplified Arabic" w:hAnsi="Simplified Arabic" w:cs="Simplified Arabic"/>
          <w:sz w:val="32"/>
          <w:szCs w:val="32"/>
          <w:rtl/>
        </w:rPr>
        <w:t>ت754 هـ</w:t>
      </w:r>
      <w:r>
        <w:rPr>
          <w:rFonts w:ascii="Simplified Arabic" w:hAnsi="Simplified Arabic" w:cs="Simplified Arabic"/>
          <w:b w:val="0"/>
          <w:bCs w:val="0"/>
          <w:sz w:val="32"/>
          <w:szCs w:val="32"/>
          <w:rtl/>
        </w:rPr>
        <w:t>).</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واهتم صاحب العلوم العقلية بجمع أقوال الفلاسفة والحكماء وعلم الكلام، كما  تراه ظاهرا عند الرازي (</w:t>
      </w:r>
      <w:r>
        <w:rPr>
          <w:rFonts w:ascii="Simplified Arabic" w:hAnsi="Simplified Arabic" w:cs="Simplified Arabic"/>
          <w:sz w:val="32"/>
          <w:szCs w:val="32"/>
          <w:rtl/>
        </w:rPr>
        <w:t>ت605ه</w:t>
      </w:r>
      <w:r>
        <w:rPr>
          <w:rFonts w:ascii="Simplified Arabic" w:hAnsi="Simplified Arabic" w:cs="Simplified Arabic"/>
          <w:b w:val="0"/>
          <w:bCs w:val="0"/>
          <w:sz w:val="32"/>
          <w:szCs w:val="32"/>
          <w:rtl/>
        </w:rPr>
        <w:t>ـ) في تفسيره (</w:t>
      </w:r>
      <w:r>
        <w:rPr>
          <w:rFonts w:ascii="Simplified Arabic" w:hAnsi="Simplified Arabic" w:cs="Simplified Arabic"/>
          <w:sz w:val="32"/>
          <w:szCs w:val="32"/>
          <w:rtl/>
        </w:rPr>
        <w:t>مفاتيح الغيب</w:t>
      </w:r>
      <w:r>
        <w:rPr>
          <w:rFonts w:ascii="Simplified Arabic" w:hAnsi="Simplified Arabic" w:cs="Simplified Arabic"/>
          <w:b w:val="0"/>
          <w:bCs w:val="0"/>
          <w:sz w:val="32"/>
          <w:szCs w:val="32"/>
          <w:rtl/>
        </w:rPr>
        <w:t>).</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وصاحب الفقه عنى بفقه القرآن وأحكامه كالجصاص (</w:t>
      </w:r>
      <w:r>
        <w:rPr>
          <w:rFonts w:ascii="Simplified Arabic" w:hAnsi="Simplified Arabic" w:cs="Simplified Arabic"/>
          <w:sz w:val="32"/>
          <w:szCs w:val="32"/>
          <w:rtl/>
        </w:rPr>
        <w:t>ت370هـ</w:t>
      </w:r>
      <w:r>
        <w:rPr>
          <w:rFonts w:ascii="Simplified Arabic" w:hAnsi="Simplified Arabic" w:cs="Simplified Arabic"/>
          <w:b w:val="0"/>
          <w:bCs w:val="0"/>
          <w:sz w:val="32"/>
          <w:szCs w:val="32"/>
          <w:rtl/>
        </w:rPr>
        <w:t>)، وابن العربي (</w:t>
      </w:r>
      <w:r>
        <w:rPr>
          <w:rFonts w:ascii="Simplified Arabic" w:hAnsi="Simplified Arabic" w:cs="Simplified Arabic"/>
          <w:sz w:val="32"/>
          <w:szCs w:val="32"/>
          <w:rtl/>
        </w:rPr>
        <w:t>ت543هـ</w:t>
      </w:r>
      <w:r>
        <w:rPr>
          <w:rFonts w:ascii="Simplified Arabic" w:hAnsi="Simplified Arabic" w:cs="Simplified Arabic"/>
          <w:b w:val="0"/>
          <w:bCs w:val="0"/>
          <w:sz w:val="32"/>
          <w:szCs w:val="32"/>
          <w:rtl/>
        </w:rPr>
        <w:t>) والقرطبي (</w:t>
      </w:r>
      <w:r>
        <w:rPr>
          <w:rFonts w:ascii="Simplified Arabic" w:hAnsi="Simplified Arabic" w:cs="Simplified Arabic"/>
          <w:sz w:val="32"/>
          <w:szCs w:val="32"/>
          <w:rtl/>
        </w:rPr>
        <w:t>ت671ه</w:t>
      </w:r>
      <w:r>
        <w:rPr>
          <w:rFonts w:ascii="Simplified Arabic" w:hAnsi="Simplified Arabic" w:cs="Simplified Arabic"/>
          <w:b w:val="0"/>
          <w:bCs w:val="0"/>
          <w:sz w:val="32"/>
          <w:szCs w:val="32"/>
          <w:rtl/>
        </w:rPr>
        <w:t xml:space="preserve">ـ). </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وصاحب الاعتزال حشاه بما </w:t>
      </w:r>
      <w:proofErr w:type="spellStart"/>
      <w:r>
        <w:rPr>
          <w:rFonts w:ascii="Simplified Arabic" w:hAnsi="Simplified Arabic" w:cs="Simplified Arabic"/>
          <w:b w:val="0"/>
          <w:bCs w:val="0"/>
          <w:sz w:val="32"/>
          <w:szCs w:val="32"/>
          <w:rtl/>
        </w:rPr>
        <w:t>يعتقده</w:t>
      </w:r>
      <w:proofErr w:type="spellEnd"/>
      <w:r>
        <w:rPr>
          <w:rFonts w:ascii="Simplified Arabic" w:hAnsi="Simplified Arabic" w:cs="Simplified Arabic"/>
          <w:b w:val="0"/>
          <w:bCs w:val="0"/>
          <w:sz w:val="32"/>
          <w:szCs w:val="32"/>
          <w:rtl/>
        </w:rPr>
        <w:t xml:space="preserve"> كالزمخشري في (</w:t>
      </w:r>
      <w:r>
        <w:rPr>
          <w:rFonts w:ascii="Simplified Arabic" w:hAnsi="Simplified Arabic" w:cs="Simplified Arabic"/>
          <w:sz w:val="32"/>
          <w:szCs w:val="32"/>
          <w:rtl/>
        </w:rPr>
        <w:t>الكشاف</w:t>
      </w:r>
      <w:r>
        <w:rPr>
          <w:rFonts w:ascii="Simplified Arabic" w:hAnsi="Simplified Arabic" w:cs="Simplified Arabic"/>
          <w:b w:val="0"/>
          <w:bCs w:val="0"/>
          <w:sz w:val="32"/>
          <w:szCs w:val="32"/>
          <w:rtl/>
        </w:rPr>
        <w:t>)، والقاضي عبد الجبار في تفسيره، كما أن الزمخشري في تفسيره اهتم بالبيان حتى اشتهر به أكثر من غيره.</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والصوفي قصد جانب الترغيب والترهيب، واستخراج الإشارات من معاني القرآن، وبما يتفق مع منهجهم كما فعل التستري (</w:t>
      </w:r>
      <w:r>
        <w:rPr>
          <w:rFonts w:ascii="Simplified Arabic" w:hAnsi="Simplified Arabic" w:cs="Simplified Arabic"/>
          <w:sz w:val="32"/>
          <w:szCs w:val="32"/>
          <w:rtl/>
        </w:rPr>
        <w:t>283ه</w:t>
      </w:r>
      <w:r>
        <w:rPr>
          <w:rFonts w:ascii="Simplified Arabic" w:hAnsi="Simplified Arabic" w:cs="Simplified Arabic"/>
          <w:b w:val="0"/>
          <w:bCs w:val="0"/>
          <w:sz w:val="32"/>
          <w:szCs w:val="32"/>
          <w:rtl/>
        </w:rPr>
        <w:t>ـ) في (</w:t>
      </w:r>
      <w:r>
        <w:rPr>
          <w:rFonts w:ascii="Simplified Arabic" w:hAnsi="Simplified Arabic" w:cs="Simplified Arabic"/>
          <w:sz w:val="32"/>
          <w:szCs w:val="32"/>
          <w:rtl/>
        </w:rPr>
        <w:t>تفسير القرآن العظيم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tl/>
        </w:rPr>
        <w:lastRenderedPageBreak/>
        <w:t>والسلمي (</w:t>
      </w:r>
      <w:r>
        <w:rPr>
          <w:rFonts w:ascii="Simplified Arabic" w:hAnsi="Simplified Arabic" w:cs="Simplified Arabic"/>
          <w:sz w:val="32"/>
          <w:szCs w:val="32"/>
          <w:rtl/>
        </w:rPr>
        <w:t>ت414ه</w:t>
      </w:r>
      <w:r>
        <w:rPr>
          <w:rFonts w:ascii="Simplified Arabic" w:hAnsi="Simplified Arabic" w:cs="Simplified Arabic"/>
          <w:b w:val="0"/>
          <w:bCs w:val="0"/>
          <w:sz w:val="32"/>
          <w:szCs w:val="32"/>
          <w:rtl/>
        </w:rPr>
        <w:t>ـ) في (حقائق التفسير)، والقشيري (ت 465هـ) في (</w:t>
      </w:r>
      <w:r>
        <w:rPr>
          <w:rFonts w:ascii="Simplified Arabic" w:hAnsi="Simplified Arabic" w:cs="Simplified Arabic"/>
          <w:sz w:val="32"/>
          <w:szCs w:val="32"/>
          <w:rtl/>
        </w:rPr>
        <w:t>لطائف الإشارات</w:t>
      </w:r>
      <w:r>
        <w:rPr>
          <w:rFonts w:ascii="Simplified Arabic" w:hAnsi="Simplified Arabic" w:cs="Simplified Arabic"/>
          <w:b w:val="0"/>
          <w:bCs w:val="0"/>
          <w:sz w:val="32"/>
          <w:szCs w:val="32"/>
          <w:rtl/>
        </w:rPr>
        <w:t xml:space="preserve">)، </w:t>
      </w:r>
      <w:proofErr w:type="spellStart"/>
      <w:r>
        <w:rPr>
          <w:rFonts w:ascii="Simplified Arabic" w:hAnsi="Simplified Arabic" w:cs="Simplified Arabic"/>
          <w:b w:val="0"/>
          <w:bCs w:val="0"/>
          <w:sz w:val="32"/>
          <w:szCs w:val="32"/>
          <w:rtl/>
        </w:rPr>
        <w:t>والآلوسي</w:t>
      </w:r>
      <w:proofErr w:type="spellEnd"/>
      <w:r>
        <w:rPr>
          <w:rFonts w:ascii="Simplified Arabic" w:hAnsi="Simplified Arabic" w:cs="Simplified Arabic"/>
          <w:b w:val="0"/>
          <w:bCs w:val="0"/>
          <w:sz w:val="32"/>
          <w:szCs w:val="32"/>
          <w:rtl/>
        </w:rPr>
        <w:t xml:space="preserve"> أبي الثناء (</w:t>
      </w:r>
      <w:r>
        <w:rPr>
          <w:rFonts w:ascii="Simplified Arabic" w:hAnsi="Simplified Arabic" w:cs="Simplified Arabic"/>
          <w:sz w:val="32"/>
          <w:szCs w:val="32"/>
          <w:rtl/>
        </w:rPr>
        <w:t>ت1270هـ</w:t>
      </w:r>
      <w:r>
        <w:rPr>
          <w:rFonts w:ascii="Simplified Arabic" w:hAnsi="Simplified Arabic" w:cs="Simplified Arabic"/>
          <w:b w:val="0"/>
          <w:bCs w:val="0"/>
          <w:sz w:val="32"/>
          <w:szCs w:val="32"/>
          <w:rtl/>
        </w:rPr>
        <w:t>) في (</w:t>
      </w:r>
      <w:r>
        <w:rPr>
          <w:rFonts w:ascii="Simplified Arabic" w:hAnsi="Simplified Arabic" w:cs="Simplified Arabic"/>
          <w:sz w:val="32"/>
          <w:szCs w:val="32"/>
          <w:rtl/>
        </w:rPr>
        <w:t>روح المعاني</w:t>
      </w:r>
      <w:r>
        <w:rPr>
          <w:rFonts w:ascii="Simplified Arabic" w:hAnsi="Simplified Arabic" w:cs="Simplified Arabic"/>
          <w:b w:val="0"/>
          <w:bCs w:val="0"/>
          <w:sz w:val="32"/>
          <w:szCs w:val="32"/>
          <w:rtl/>
        </w:rPr>
        <w:t>)، الذي جمع فيه بين التفسير الظاهر والإشاري.</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والقصصي</w:t>
      </w:r>
      <w:proofErr w:type="gramEnd"/>
      <w:r>
        <w:rPr>
          <w:rFonts w:ascii="Simplified Arabic" w:hAnsi="Simplified Arabic" w:cs="Simplified Arabic"/>
          <w:b w:val="0"/>
          <w:bCs w:val="0"/>
          <w:sz w:val="32"/>
          <w:szCs w:val="32"/>
          <w:rtl/>
        </w:rPr>
        <w:t xml:space="preserve"> حشاه بالقصص وسرد الروايات والحكايات، كما هو عند الثعلبي (</w:t>
      </w:r>
      <w:r>
        <w:rPr>
          <w:rFonts w:ascii="Simplified Arabic" w:hAnsi="Simplified Arabic" w:cs="Simplified Arabic"/>
          <w:sz w:val="32"/>
          <w:szCs w:val="32"/>
          <w:rtl/>
        </w:rPr>
        <w:t>ت427ه</w:t>
      </w:r>
      <w:r>
        <w:rPr>
          <w:rFonts w:ascii="Simplified Arabic" w:hAnsi="Simplified Arabic" w:cs="Simplified Arabic"/>
          <w:b w:val="0"/>
          <w:bCs w:val="0"/>
          <w:sz w:val="32"/>
          <w:szCs w:val="32"/>
          <w:rtl/>
        </w:rPr>
        <w:t>ـ) في تفسيره (</w:t>
      </w:r>
      <w:r>
        <w:rPr>
          <w:rFonts w:ascii="Simplified Arabic" w:hAnsi="Simplified Arabic" w:cs="Simplified Arabic"/>
          <w:sz w:val="32"/>
          <w:szCs w:val="32"/>
          <w:rtl/>
        </w:rPr>
        <w:t>الكشف والبيان</w:t>
      </w:r>
      <w:r>
        <w:rPr>
          <w:rFonts w:ascii="Simplified Arabic" w:hAnsi="Simplified Arabic" w:cs="Simplified Arabic"/>
          <w:b w:val="0"/>
          <w:bCs w:val="0"/>
          <w:sz w:val="32"/>
          <w:szCs w:val="32"/>
          <w:rtl/>
        </w:rPr>
        <w:t>)، والخازن في تفسيره، وغير ذلك.</w:t>
      </w:r>
    </w:p>
    <w:p w:rsidR="00E7221F" w:rsidRDefault="00E7221F" w:rsidP="00E7221F">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وعلى هذا الأساس يمكننا القول بأن هذه المرحلة التي ابتدأت بالعصر العباسي الأول وحتى نهاية القرن السادس الهجري تعد بحق مرحلة التأصيل والتميز المنهجي في تفسير القرآن الكريم، لما ظهر فيها من حركة تفسيرية كبرى بلغت حد النضج في الاستقلال  في التصنيف، ووضوح في المنهج، وبروز التفاسير الضخمة التي التزمت بأصول التفسير وضوابطه، أمثال: تفسير الطبري وابن عطية (ت541هـ) والرازي والقرطبي وأبي حيان وتفسير الطوسي (ت460هـ) (التبيان في تفسير القرآن) وتفسير </w:t>
      </w:r>
      <w:proofErr w:type="spellStart"/>
      <w:r>
        <w:rPr>
          <w:rFonts w:ascii="Simplified Arabic" w:hAnsi="Simplified Arabic" w:cs="Simplified Arabic"/>
          <w:b w:val="0"/>
          <w:bCs w:val="0"/>
          <w:sz w:val="32"/>
          <w:szCs w:val="32"/>
          <w:rtl/>
        </w:rPr>
        <w:t>الطبرسي</w:t>
      </w:r>
      <w:proofErr w:type="spellEnd"/>
      <w:r>
        <w:rPr>
          <w:rFonts w:ascii="Simplified Arabic" w:hAnsi="Simplified Arabic" w:cs="Simplified Arabic"/>
          <w:b w:val="0"/>
          <w:bCs w:val="0"/>
          <w:sz w:val="32"/>
          <w:szCs w:val="32"/>
          <w:rtl/>
        </w:rPr>
        <w:t xml:space="preserve"> (ت485هـ) (مجمع البيان) وهما من تفاسير الشيعة </w:t>
      </w:r>
      <w:proofErr w:type="spellStart"/>
      <w:r>
        <w:rPr>
          <w:rFonts w:ascii="Simplified Arabic" w:hAnsi="Simplified Arabic" w:cs="Simplified Arabic"/>
          <w:b w:val="0"/>
          <w:bCs w:val="0"/>
          <w:sz w:val="32"/>
          <w:szCs w:val="32"/>
          <w:rtl/>
        </w:rPr>
        <w:t>الإمامية</w:t>
      </w:r>
      <w:proofErr w:type="spellEnd"/>
      <w:r>
        <w:rPr>
          <w:rFonts w:ascii="Simplified Arabic" w:hAnsi="Simplified Arabic" w:cs="Simplified Arabic"/>
          <w:b w:val="0"/>
          <w:bCs w:val="0"/>
          <w:sz w:val="32"/>
          <w:szCs w:val="32"/>
          <w:rtl/>
        </w:rPr>
        <w:t xml:space="preserve"> المهمة التي جمعت بين المنقول والمعقول، وتفسير الزمخشري (</w:t>
      </w:r>
      <w:r>
        <w:rPr>
          <w:rFonts w:ascii="Simplified Arabic" w:hAnsi="Simplified Arabic" w:cs="Simplified Arabic"/>
          <w:sz w:val="32"/>
          <w:szCs w:val="32"/>
          <w:rtl/>
        </w:rPr>
        <w:t>الكشاف)</w:t>
      </w:r>
      <w:r>
        <w:rPr>
          <w:rFonts w:ascii="Simplified Arabic" w:hAnsi="Simplified Arabic" w:cs="Simplified Arabic"/>
          <w:b w:val="0"/>
          <w:bCs w:val="0"/>
          <w:sz w:val="32"/>
          <w:szCs w:val="32"/>
          <w:rtl/>
        </w:rPr>
        <w:t xml:space="preserve"> ونحوها، وهذه تعد بحق من أجل التفاسير وأوعبها فيما وصل إلينا.</w:t>
      </w:r>
    </w:p>
    <w:p w:rsidR="00E7221F" w:rsidRDefault="00E7221F" w:rsidP="00E7221F">
      <w:pPr>
        <w:pStyle w:val="a3"/>
        <w:spacing w:before="120"/>
        <w:jc w:val="both"/>
        <w:rPr>
          <w:rFonts w:ascii="Simplified Arabic" w:hAnsi="Simplified Arabic" w:cs="Simplified Arabic"/>
          <w:b w:val="0"/>
          <w:bCs w:val="0"/>
          <w:sz w:val="32"/>
          <w:szCs w:val="32"/>
          <w:rtl/>
        </w:rPr>
      </w:pPr>
    </w:p>
    <w:p w:rsidR="00E7221F" w:rsidRDefault="00E7221F" w:rsidP="005F6ED7">
      <w:bookmarkStart w:id="0" w:name="_GoBack"/>
      <w:bookmarkEnd w:id="0"/>
    </w:p>
    <w:sectPr w:rsidR="00E7221F"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D7"/>
    <w:rsid w:val="004C3BAB"/>
    <w:rsid w:val="005F6ED7"/>
    <w:rsid w:val="00A06C82"/>
    <w:rsid w:val="00A5414A"/>
    <w:rsid w:val="00E72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D7"/>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7221F"/>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D7"/>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E7221F"/>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17793">
      <w:bodyDiv w:val="1"/>
      <w:marLeft w:val="0"/>
      <w:marRight w:val="0"/>
      <w:marTop w:val="0"/>
      <w:marBottom w:val="0"/>
      <w:divBdr>
        <w:top w:val="none" w:sz="0" w:space="0" w:color="auto"/>
        <w:left w:val="none" w:sz="0" w:space="0" w:color="auto"/>
        <w:bottom w:val="none" w:sz="0" w:space="0" w:color="auto"/>
        <w:right w:val="none" w:sz="0" w:space="0" w:color="auto"/>
      </w:divBdr>
    </w:div>
    <w:div w:id="16319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6645</Characters>
  <Application>Microsoft Office Word</Application>
  <DocSecurity>0</DocSecurity>
  <Lines>55</Lines>
  <Paragraphs>15</Paragraphs>
  <ScaleCrop>false</ScaleCrop>
  <Company>SACC</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2020-03-19T17:27:00Z</dcterms:created>
  <dcterms:modified xsi:type="dcterms:W3CDTF">2020-03-19T17:38:00Z</dcterms:modified>
</cp:coreProperties>
</file>