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8B0" w:rsidRDefault="004B48B0" w:rsidP="004B48B0">
      <w:pPr>
        <w:spacing w:before="100" w:beforeAutospacing="1" w:after="100" w:afterAutospacing="1" w:line="240" w:lineRule="auto"/>
        <w:jc w:val="both"/>
        <w:outlineLvl w:val="3"/>
        <w:rPr>
          <w:rFonts w:ascii="Arial" w:eastAsia="Times New Roman" w:hAnsi="Arial" w:cs="Simplified Arabic"/>
          <w:b/>
          <w:bCs/>
          <w:sz w:val="32"/>
          <w:szCs w:val="32"/>
          <w:rtl/>
        </w:rPr>
      </w:pPr>
      <w:r>
        <w:rPr>
          <w:rFonts w:ascii="Arial" w:eastAsia="Times New Roman" w:hAnsi="Arial" w:cs="Simplified Arabic" w:hint="cs"/>
          <w:b/>
          <w:bCs/>
          <w:sz w:val="32"/>
          <w:szCs w:val="32"/>
          <w:rtl/>
        </w:rPr>
        <w:t>المحاضرة السادسة</w:t>
      </w:r>
      <w:r w:rsidR="00211A26">
        <w:rPr>
          <w:rFonts w:ascii="Arial" w:eastAsia="Times New Roman" w:hAnsi="Arial" w:cs="Simplified Arabic" w:hint="cs"/>
          <w:b/>
          <w:bCs/>
          <w:sz w:val="32"/>
          <w:szCs w:val="32"/>
          <w:rtl/>
        </w:rPr>
        <w:t>:</w:t>
      </w:r>
      <w:r>
        <w:rPr>
          <w:rFonts w:ascii="Arial" w:eastAsia="Times New Roman" w:hAnsi="Arial" w:cs="Simplified Arabic" w:hint="cs"/>
          <w:b/>
          <w:bCs/>
          <w:sz w:val="32"/>
          <w:szCs w:val="32"/>
          <w:rtl/>
        </w:rPr>
        <w:t xml:space="preserve"> </w:t>
      </w:r>
      <w:r w:rsidRPr="004B48B0">
        <w:rPr>
          <w:rFonts w:ascii="Arial" w:eastAsia="Times New Roman" w:hAnsi="Arial" w:cs="Simplified Arabic"/>
          <w:b/>
          <w:bCs/>
          <w:sz w:val="32"/>
          <w:szCs w:val="32"/>
          <w:rtl/>
        </w:rPr>
        <w:t xml:space="preserve">منهج الإمام مسلم المتعلق بالمتون </w:t>
      </w:r>
      <w:r w:rsidR="00907A3C">
        <w:rPr>
          <w:rFonts w:ascii="Arial" w:eastAsia="Times New Roman" w:hAnsi="Arial" w:cs="Simplified Arabic" w:hint="cs"/>
          <w:b/>
          <w:bCs/>
          <w:sz w:val="32"/>
          <w:szCs w:val="32"/>
          <w:rtl/>
        </w:rPr>
        <w:t>.</w:t>
      </w:r>
    </w:p>
    <w:p w:rsidR="00211A26" w:rsidRPr="00211A26" w:rsidRDefault="00211A26" w:rsidP="00211A26">
      <w:pPr>
        <w:spacing w:before="100" w:beforeAutospacing="1" w:after="100" w:afterAutospacing="1" w:line="240" w:lineRule="auto"/>
        <w:jc w:val="both"/>
        <w:outlineLvl w:val="3"/>
        <w:rPr>
          <w:rFonts w:ascii="Arial" w:eastAsia="Times New Roman" w:hAnsi="Arial" w:cs="Simplified Arabic"/>
          <w:b/>
          <w:bCs/>
          <w:sz w:val="32"/>
          <w:szCs w:val="32"/>
        </w:rPr>
      </w:pPr>
      <w:proofErr w:type="spellStart"/>
      <w:r w:rsidRPr="00211A26">
        <w:rPr>
          <w:rFonts w:ascii="Arial" w:eastAsia="Times New Roman" w:hAnsi="Arial" w:cs="Simplified Arabic"/>
          <w:b/>
          <w:bCs/>
          <w:sz w:val="32"/>
          <w:szCs w:val="32"/>
        </w:rPr>
        <w:t>manhaj</w:t>
      </w:r>
      <w:proofErr w:type="spellEnd"/>
      <w:r w:rsidRPr="00211A26">
        <w:rPr>
          <w:rFonts w:ascii="Arial" w:eastAsia="Times New Roman" w:hAnsi="Arial" w:cs="Simplified Arabic"/>
          <w:b/>
          <w:bCs/>
          <w:sz w:val="32"/>
          <w:szCs w:val="32"/>
        </w:rPr>
        <w:t xml:space="preserve"> </w:t>
      </w:r>
      <w:proofErr w:type="spellStart"/>
      <w:r w:rsidRPr="00211A26">
        <w:rPr>
          <w:rFonts w:ascii="Arial" w:eastAsia="Times New Roman" w:hAnsi="Arial" w:cs="Simplified Arabic"/>
          <w:b/>
          <w:bCs/>
          <w:sz w:val="32"/>
          <w:szCs w:val="32"/>
        </w:rPr>
        <w:t>al'imam</w:t>
      </w:r>
      <w:proofErr w:type="spellEnd"/>
      <w:r w:rsidRPr="00211A26">
        <w:rPr>
          <w:rFonts w:ascii="Arial" w:eastAsia="Times New Roman" w:hAnsi="Arial" w:cs="Simplified Arabic"/>
          <w:b/>
          <w:bCs/>
          <w:sz w:val="32"/>
          <w:szCs w:val="32"/>
        </w:rPr>
        <w:t xml:space="preserve"> </w:t>
      </w:r>
      <w:proofErr w:type="spellStart"/>
      <w:r w:rsidRPr="00211A26">
        <w:rPr>
          <w:rFonts w:ascii="Arial" w:eastAsia="Times New Roman" w:hAnsi="Arial" w:cs="Simplified Arabic"/>
          <w:b/>
          <w:bCs/>
          <w:sz w:val="32"/>
          <w:szCs w:val="32"/>
        </w:rPr>
        <w:t>muslim</w:t>
      </w:r>
      <w:proofErr w:type="spellEnd"/>
      <w:r w:rsidRPr="00211A26">
        <w:rPr>
          <w:rFonts w:ascii="Arial" w:eastAsia="Times New Roman" w:hAnsi="Arial" w:cs="Simplified Arabic"/>
          <w:b/>
          <w:bCs/>
          <w:sz w:val="32"/>
          <w:szCs w:val="32"/>
        </w:rPr>
        <w:t xml:space="preserve"> </w:t>
      </w:r>
      <w:proofErr w:type="spellStart"/>
      <w:r w:rsidRPr="00211A26">
        <w:rPr>
          <w:rFonts w:ascii="Arial" w:eastAsia="Times New Roman" w:hAnsi="Arial" w:cs="Simplified Arabic"/>
          <w:b/>
          <w:bCs/>
          <w:sz w:val="32"/>
          <w:szCs w:val="32"/>
        </w:rPr>
        <w:t>almutaealiq</w:t>
      </w:r>
      <w:proofErr w:type="spellEnd"/>
      <w:r w:rsidRPr="00211A26">
        <w:rPr>
          <w:rFonts w:ascii="Arial" w:eastAsia="Times New Roman" w:hAnsi="Arial" w:cs="Simplified Arabic"/>
          <w:b/>
          <w:bCs/>
          <w:sz w:val="32"/>
          <w:szCs w:val="32"/>
        </w:rPr>
        <w:t xml:space="preserve"> </w:t>
      </w:r>
      <w:proofErr w:type="spellStart"/>
      <w:r w:rsidRPr="00211A26">
        <w:rPr>
          <w:rFonts w:ascii="Arial" w:eastAsia="Times New Roman" w:hAnsi="Arial" w:cs="Simplified Arabic"/>
          <w:b/>
          <w:bCs/>
          <w:sz w:val="32"/>
          <w:szCs w:val="32"/>
        </w:rPr>
        <w:t>bialmutun</w:t>
      </w:r>
      <w:proofErr w:type="spellEnd"/>
    </w:p>
    <w:p w:rsidR="004B48B0" w:rsidRPr="004B48B0" w:rsidRDefault="00211A26" w:rsidP="00211A26">
      <w:pPr>
        <w:spacing w:before="100" w:beforeAutospacing="1" w:after="100" w:afterAutospacing="1" w:line="240" w:lineRule="auto"/>
        <w:jc w:val="both"/>
        <w:outlineLvl w:val="3"/>
        <w:rPr>
          <w:rFonts w:ascii="Arial" w:eastAsia="Times New Roman" w:hAnsi="Arial" w:cs="Simplified Arabic"/>
          <w:b/>
          <w:bCs/>
          <w:sz w:val="32"/>
          <w:szCs w:val="32"/>
          <w:rtl/>
        </w:rPr>
      </w:pPr>
      <w:r w:rsidRPr="00211A26">
        <w:rPr>
          <w:rFonts w:ascii="Arial" w:eastAsia="Times New Roman" w:hAnsi="Arial" w:cs="Simplified Arabic"/>
          <w:b/>
          <w:bCs/>
          <w:sz w:val="32"/>
          <w:szCs w:val="32"/>
          <w:rtl/>
          <w:lang w:val="en"/>
        </w:rPr>
        <w:t xml:space="preserve"> </w:t>
      </w:r>
      <w:bookmarkStart w:id="0" w:name="_GoBack"/>
      <w:bookmarkEnd w:id="0"/>
      <w:r w:rsidR="004B48B0" w:rsidRPr="004B48B0">
        <w:rPr>
          <w:rFonts w:ascii="Arial" w:eastAsia="Times New Roman" w:hAnsi="Arial" w:cs="Simplified Arabic"/>
          <w:b/>
          <w:bCs/>
          <w:sz w:val="32"/>
          <w:szCs w:val="32"/>
          <w:rtl/>
        </w:rPr>
        <w:t>أولا: منهجه في تراجم الأبواب ومسالكها:</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 xml:space="preserve">    وقسَّم الإمام مسلم صحيحه إلى أربعة وخمسين كتابا، وقسّم كل كتاب منها إلى عدد من الأبواب، لكنه لم يجعل لهذه الأبواب عناوين تدل عليهما، بيد أنه رتّبها ترتيبا محكما سهّل على من جاء بعده وضع عناوين لها، وقد علّق الإمام النووي على ذلك فقال: "وقد ترجم جماعةٌ أبوابَه بتراجم بعضُها جيِّدٌ وبعضُها ليس بجيِّد، إمَّا لقصور في عبارة الترجمة، وإمَّا لركاكةِ لفظها، وإمَّا لغير ذلك، وأنا إن شاء الله أحرصُ على التعبير عنها بعبارات تليقُ بها في مواطنها".</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وقد وفَّى الإمام النووي بما وعد به، فوضع لأبواب صحيح مسلم تراجم تليق به، وكانت كلها من التراجم الظاهرة، وقد غلب على بعض التراجم الطول، بسبب محاولته جَعل العنوان شاملا لكل المعاني المندرجة في أحاديث الباب.</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b/>
          <w:bCs/>
          <w:sz w:val="32"/>
          <w:szCs w:val="32"/>
          <w:rtl/>
        </w:rPr>
      </w:pP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b/>
          <w:bCs/>
          <w:sz w:val="32"/>
          <w:szCs w:val="32"/>
          <w:rtl/>
        </w:rPr>
      </w:pPr>
      <w:r w:rsidRPr="004B48B0">
        <w:rPr>
          <w:rFonts w:ascii="Arial" w:eastAsia="Times New Roman" w:hAnsi="Arial" w:cs="Simplified Arabic"/>
          <w:b/>
          <w:bCs/>
          <w:sz w:val="32"/>
          <w:szCs w:val="32"/>
          <w:rtl/>
        </w:rPr>
        <w:t>ثانيا: منهجه في ذكر الفوائد والتعليق على بعض الروايات:</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 xml:space="preserve">     لم يوجِّه الإمام مسلم عنايته إلى ذكر الفوائد ونحوها، بل اقتصر على ذكر الأحاديث دون التعرض لغريبها أو </w:t>
      </w:r>
      <w:proofErr w:type="spellStart"/>
      <w:r w:rsidRPr="004B48B0">
        <w:rPr>
          <w:rFonts w:ascii="Arial" w:eastAsia="Times New Roman" w:hAnsi="Arial" w:cs="Simplified Arabic"/>
          <w:sz w:val="32"/>
          <w:szCs w:val="32"/>
          <w:rtl/>
        </w:rPr>
        <w:t>مختلفها</w:t>
      </w:r>
      <w:proofErr w:type="spellEnd"/>
      <w:r w:rsidRPr="004B48B0">
        <w:rPr>
          <w:rFonts w:ascii="Arial" w:eastAsia="Times New Roman" w:hAnsi="Arial" w:cs="Simplified Arabic"/>
          <w:sz w:val="32"/>
          <w:szCs w:val="32"/>
          <w:rtl/>
        </w:rPr>
        <w:t>، وأما الناسخ والمنسوخ فإنه كان يكتفي بتقديم المنسوخ وتأخير الناسخ، دون أن يصرِّح بالنسخ تصريحا.</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b/>
          <w:bCs/>
          <w:sz w:val="32"/>
          <w:szCs w:val="32"/>
          <w:rtl/>
        </w:rPr>
      </w:pPr>
      <w:r w:rsidRPr="004B48B0">
        <w:rPr>
          <w:rFonts w:ascii="Arial" w:eastAsia="Times New Roman" w:hAnsi="Arial" w:cs="Simplified Arabic"/>
          <w:b/>
          <w:bCs/>
          <w:sz w:val="32"/>
          <w:szCs w:val="32"/>
          <w:rtl/>
        </w:rPr>
        <w:t>ثالثا: منهجه في العناية بالألفاظ:</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 xml:space="preserve">كان الإمام مسلم يتحرّى الدقة الشديدة في مروياته، فكان يذكرها كما رواها وسمعها، ولم يكن يقطِّع الأحاديث، ولم يكن يتصرَّف في الألفاظ، إضافة إلى ذلك فإنه كان يفتِّش عن أسماء من لم يسمُّوا في الأحاديث، ويهتمُّ بإيراد أسمائهم، ومثال ذلك ما </w:t>
      </w:r>
      <w:r w:rsidRPr="004B48B0">
        <w:rPr>
          <w:rFonts w:ascii="Arial" w:eastAsia="Times New Roman" w:hAnsi="Arial" w:cs="Simplified Arabic"/>
          <w:sz w:val="32"/>
          <w:szCs w:val="32"/>
          <w:rtl/>
        </w:rPr>
        <w:lastRenderedPageBreak/>
        <w:t>أورده في صحيحه عَنْ عَائِشَةَ رضي الله عنها قَالَتْ: دَخَلَ عَلَيَّ رَسُولُ اللَّهِ صلى الله عليه وسلم وَعِنْدِي امْرَأَةٌ، فَقَالَ: «</w:t>
      </w:r>
      <w:hyperlink r:id="rId6" w:anchor="docu" w:history="1">
        <w:r w:rsidRPr="004B48B0">
          <w:rPr>
            <w:rFonts w:ascii="Arial" w:eastAsia="Times New Roman" w:hAnsi="Arial" w:cs="Simplified Arabic"/>
            <w:sz w:val="32"/>
            <w:szCs w:val="32"/>
            <w:rtl/>
          </w:rPr>
          <w:t>مَنْ هَذِهِ</w:t>
        </w:r>
      </w:hyperlink>
      <w:r w:rsidRPr="004B48B0">
        <w:rPr>
          <w:rFonts w:ascii="Arial" w:eastAsia="Times New Roman" w:hAnsi="Arial" w:cs="Simplified Arabic"/>
          <w:sz w:val="32"/>
          <w:szCs w:val="32"/>
          <w:rtl/>
        </w:rPr>
        <w:t>». فَقُلْتُ امْرَأَةٌ لاَ تَنَامُ تُصَلِّي. قَالَ: «</w:t>
      </w:r>
      <w:hyperlink r:id="rId7" w:anchor="docu" w:history="1">
        <w:r w:rsidRPr="004B48B0">
          <w:rPr>
            <w:rFonts w:ascii="Arial" w:eastAsia="Times New Roman" w:hAnsi="Arial" w:cs="Simplified Arabic"/>
            <w:sz w:val="32"/>
            <w:szCs w:val="32"/>
            <w:rtl/>
          </w:rPr>
          <w:t xml:space="preserve">عَلَيْكُمْ مِنَ الْعَمَلِ مَا تُطِيقُونَ </w:t>
        </w:r>
        <w:proofErr w:type="spellStart"/>
        <w:r w:rsidRPr="004B48B0">
          <w:rPr>
            <w:rFonts w:ascii="Arial" w:eastAsia="Times New Roman" w:hAnsi="Arial" w:cs="Simplified Arabic"/>
            <w:sz w:val="32"/>
            <w:szCs w:val="32"/>
            <w:rtl/>
          </w:rPr>
          <w:t>فَوَاللَّهِ</w:t>
        </w:r>
        <w:proofErr w:type="spellEnd"/>
        <w:r w:rsidRPr="004B48B0">
          <w:rPr>
            <w:rFonts w:ascii="Arial" w:eastAsia="Times New Roman" w:hAnsi="Arial" w:cs="Simplified Arabic"/>
            <w:sz w:val="32"/>
            <w:szCs w:val="32"/>
            <w:rtl/>
          </w:rPr>
          <w:t xml:space="preserve"> لاَ يَمَلُّ اللَّهُ حَتَّى تَمَلُّوا</w:t>
        </w:r>
      </w:hyperlink>
      <w:r w:rsidRPr="004B48B0">
        <w:rPr>
          <w:rFonts w:ascii="Arial" w:eastAsia="Times New Roman" w:hAnsi="Arial" w:cs="Simplified Arabic"/>
          <w:sz w:val="32"/>
          <w:szCs w:val="32"/>
          <w:rtl/>
        </w:rPr>
        <w:t>». وَكَانَ أَحَبَّ الدِّينِ إِلَيْهِ مَا دَاوَمَ عَلَيْهِ صَاحِبُهُ، وَفِى حَدِيثِ أَبِى أُسَامَةَ: أَنَّهَا امْرَأَةٌ مِنْ بَني أَسَدٍ، ثم ذكر في رواية بعدها أنها: الْحَوْلاَءَ بِنْتَ تُوَيْتِ بْنِ حَبِيبِ بْنِ أَسَدِ بْنِ عَبْدِ الْعُزَّى، وهذا يدل على عنايته الشديدة بمثل تلك الأمور، بينما لم يكن الإمام البخاري يولِي عناية كبيرة بمثل ذلك.</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 xml:space="preserve">    </w:t>
      </w:r>
      <w:r w:rsidRPr="004B48B0">
        <w:rPr>
          <w:rFonts w:ascii="Arial" w:eastAsia="Times New Roman" w:hAnsi="Arial" w:cs="Simplified Arabic"/>
          <w:b/>
          <w:bCs/>
          <w:sz w:val="32"/>
          <w:szCs w:val="32"/>
          <w:rtl/>
        </w:rPr>
        <w:t>وبعد أن عرفنا منهجي الإمامين البخاري ومسلم في صحيحيهما نستطيع أن نجمل أهم أسباب تقديم صحيحي البخاري ومسلم على غيرهما من الكتب بما يأتي:</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1. اشتراطهما الصحة واحتوائهما على أرقى الشروط وأعلاها.</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2. جلالة البخاري ومسلم وعلو قدرهما في الدين والخلق والورع.</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3. تقدمهما في معرفة الصحيح والعلم بالعلل على مشايخ عصرهما.</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4. سلوكهما طريقة الانتقاء.</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 xml:space="preserve">5. تلقي الأمة لكتابيهما بالقبول </w:t>
      </w:r>
      <w:proofErr w:type="spellStart"/>
      <w:r w:rsidRPr="004B48B0">
        <w:rPr>
          <w:rFonts w:ascii="Arial" w:eastAsia="Times New Roman" w:hAnsi="Arial" w:cs="Simplified Arabic"/>
          <w:sz w:val="32"/>
          <w:szCs w:val="32"/>
          <w:rtl/>
        </w:rPr>
        <w:t>والإتفاق</w:t>
      </w:r>
      <w:proofErr w:type="spellEnd"/>
      <w:r w:rsidRPr="004B48B0">
        <w:rPr>
          <w:rFonts w:ascii="Arial" w:eastAsia="Times New Roman" w:hAnsi="Arial" w:cs="Simplified Arabic"/>
          <w:sz w:val="32"/>
          <w:szCs w:val="32"/>
          <w:rtl/>
        </w:rPr>
        <w:t xml:space="preserve"> على صحة أحاديثهما.</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6. كثرة الفوائد في كتابيهما.</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7. كونهما أول من صنف في الصحيح المجرد .</w:t>
      </w:r>
    </w:p>
    <w:p w:rsidR="004B48B0" w:rsidRPr="004B48B0" w:rsidRDefault="004B48B0" w:rsidP="004B48B0">
      <w:pPr>
        <w:spacing w:before="100" w:beforeAutospacing="1" w:after="100" w:afterAutospacing="1" w:line="240" w:lineRule="auto"/>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8. عناية العلماء البالغة بكتابيهما كما يظهر من كثرة الشروحات عليهما وكثرة المختصرات والمستخرجات والمستدركات عليها.</w:t>
      </w:r>
    </w:p>
    <w:p w:rsidR="004B48B0" w:rsidRPr="004B48B0" w:rsidRDefault="004B48B0" w:rsidP="004B48B0">
      <w:pPr>
        <w:spacing w:before="100" w:beforeAutospacing="1" w:after="100" w:afterAutospacing="1" w:line="240" w:lineRule="auto"/>
        <w:outlineLvl w:val="3"/>
        <w:rPr>
          <w:rFonts w:ascii="Arial" w:eastAsia="Times New Roman" w:hAnsi="Arial" w:cs="Simplified Arabic"/>
          <w:b/>
          <w:bCs/>
          <w:sz w:val="32"/>
          <w:szCs w:val="32"/>
          <w:rtl/>
        </w:rPr>
      </w:pPr>
      <w:r w:rsidRPr="004B48B0">
        <w:rPr>
          <w:rFonts w:ascii="Arial" w:eastAsia="Times New Roman" w:hAnsi="Arial" w:cs="Simplified Arabic"/>
          <w:b/>
          <w:bCs/>
          <w:sz w:val="32"/>
          <w:szCs w:val="32"/>
          <w:rtl/>
        </w:rPr>
        <w:t>شروح صحيح مسلم:</w:t>
      </w:r>
    </w:p>
    <w:p w:rsidR="004B48B0" w:rsidRPr="004B48B0" w:rsidRDefault="004B48B0" w:rsidP="004B48B0">
      <w:pPr>
        <w:spacing w:before="100" w:beforeAutospacing="1" w:after="100" w:afterAutospacing="1" w:line="240" w:lineRule="auto"/>
        <w:outlineLvl w:val="3"/>
        <w:rPr>
          <w:rFonts w:ascii="Arial" w:eastAsia="Times New Roman" w:hAnsi="Arial" w:cs="Simplified Arabic"/>
          <w:sz w:val="32"/>
          <w:szCs w:val="32"/>
          <w:rtl/>
        </w:rPr>
      </w:pPr>
      <w:r w:rsidRPr="004B48B0">
        <w:rPr>
          <w:rFonts w:ascii="Arial" w:eastAsia="Times New Roman" w:hAnsi="Arial" w:cs="Simplified Arabic"/>
          <w:sz w:val="32"/>
          <w:szCs w:val="32"/>
          <w:rtl/>
        </w:rPr>
        <w:lastRenderedPageBreak/>
        <w:t>لقد اعتنى الأئمة بصحيح  الأمام مسلم عناية فائقة، فمنهم من شرح غريبه ومنهم من شرحه كاملا ومنهم من اعتنى برجاله فمن تلك الشروح:</w:t>
      </w:r>
    </w:p>
    <w:p w:rsidR="004B48B0" w:rsidRPr="004B48B0" w:rsidRDefault="004B48B0" w:rsidP="004B48B0">
      <w:pPr>
        <w:numPr>
          <w:ilvl w:val="0"/>
          <w:numId w:val="1"/>
        </w:numPr>
        <w:spacing w:before="100" w:beforeAutospacing="1" w:after="100" w:afterAutospacing="1" w:line="240" w:lineRule="auto"/>
        <w:contextualSpacing/>
        <w:jc w:val="both"/>
        <w:outlineLvl w:val="3"/>
        <w:rPr>
          <w:rFonts w:ascii="Arial" w:eastAsia="Times New Roman" w:hAnsi="Arial" w:cs="Simplified Arabic"/>
          <w:sz w:val="32"/>
          <w:szCs w:val="32"/>
          <w:rtl/>
        </w:rPr>
      </w:pPr>
      <w:r w:rsidRPr="004B48B0">
        <w:rPr>
          <w:rFonts w:ascii="Arial" w:eastAsia="Times New Roman" w:hAnsi="Arial" w:cs="Simplified Arabic"/>
          <w:sz w:val="32"/>
          <w:szCs w:val="32"/>
          <w:rtl/>
        </w:rPr>
        <w:t>شرح مسلم لأبي عبد الله محمد بن إسماعيل بن محمد الأصبهاني (ت520 هـ).</w:t>
      </w:r>
    </w:p>
    <w:p w:rsidR="004B48B0" w:rsidRPr="004B48B0" w:rsidRDefault="004B48B0" w:rsidP="004B48B0">
      <w:pPr>
        <w:numPr>
          <w:ilvl w:val="0"/>
          <w:numId w:val="1"/>
        </w:numPr>
        <w:spacing w:before="100" w:beforeAutospacing="1" w:after="100" w:afterAutospacing="1" w:line="240" w:lineRule="auto"/>
        <w:contextualSpacing/>
        <w:jc w:val="both"/>
        <w:outlineLvl w:val="3"/>
        <w:rPr>
          <w:rFonts w:ascii="Arial" w:eastAsia="Times New Roman" w:hAnsi="Arial" w:cs="Simplified Arabic"/>
          <w:sz w:val="32"/>
          <w:szCs w:val="32"/>
        </w:rPr>
      </w:pPr>
      <w:proofErr w:type="spellStart"/>
      <w:r w:rsidRPr="004B48B0">
        <w:rPr>
          <w:rFonts w:ascii="Arial" w:eastAsia="Times New Roman" w:hAnsi="Arial" w:cs="Simplified Arabic"/>
          <w:sz w:val="32"/>
          <w:szCs w:val="32"/>
          <w:rtl/>
        </w:rPr>
        <w:t>المفهم</w:t>
      </w:r>
      <w:proofErr w:type="spellEnd"/>
      <w:r w:rsidRPr="004B48B0">
        <w:rPr>
          <w:rFonts w:ascii="Arial" w:eastAsia="Times New Roman" w:hAnsi="Arial" w:cs="Simplified Arabic"/>
          <w:sz w:val="32"/>
          <w:szCs w:val="32"/>
          <w:rtl/>
        </w:rPr>
        <w:t xml:space="preserve"> في شرح غريب مسلم لعبد الغفار ابن إسماعيل الفارسي (ت526 هـ).</w:t>
      </w:r>
    </w:p>
    <w:p w:rsidR="004B48B0" w:rsidRPr="004B48B0" w:rsidRDefault="004B48B0" w:rsidP="004B48B0">
      <w:pPr>
        <w:numPr>
          <w:ilvl w:val="0"/>
          <w:numId w:val="1"/>
        </w:numPr>
        <w:spacing w:before="100" w:beforeAutospacing="1" w:after="100" w:afterAutospacing="1" w:line="240" w:lineRule="auto"/>
        <w:contextualSpacing/>
        <w:jc w:val="both"/>
        <w:outlineLvl w:val="3"/>
        <w:rPr>
          <w:rFonts w:ascii="Arial" w:eastAsia="Times New Roman" w:hAnsi="Arial" w:cs="Simplified Arabic"/>
          <w:sz w:val="32"/>
          <w:szCs w:val="32"/>
        </w:rPr>
      </w:pPr>
      <w:r w:rsidRPr="004B48B0">
        <w:rPr>
          <w:rFonts w:ascii="Arial" w:eastAsia="Times New Roman" w:hAnsi="Arial" w:cs="Simplified Arabic"/>
          <w:sz w:val="32"/>
          <w:szCs w:val="32"/>
          <w:rtl/>
        </w:rPr>
        <w:t>المعلم بفوائد مسلم لأبي عبد الله محمد بن علي المازري (ت536 هـ).</w:t>
      </w:r>
    </w:p>
    <w:p w:rsidR="004B48B0" w:rsidRPr="004B48B0" w:rsidRDefault="004B48B0" w:rsidP="004B48B0">
      <w:pPr>
        <w:numPr>
          <w:ilvl w:val="0"/>
          <w:numId w:val="1"/>
        </w:numPr>
        <w:spacing w:before="100" w:beforeAutospacing="1" w:after="100" w:afterAutospacing="1" w:line="240" w:lineRule="auto"/>
        <w:contextualSpacing/>
        <w:jc w:val="both"/>
        <w:outlineLvl w:val="3"/>
        <w:rPr>
          <w:rFonts w:ascii="Arial" w:eastAsia="Times New Roman" w:hAnsi="Arial" w:cs="Simplified Arabic"/>
          <w:sz w:val="32"/>
          <w:szCs w:val="32"/>
        </w:rPr>
      </w:pPr>
      <w:r w:rsidRPr="004B48B0">
        <w:rPr>
          <w:rFonts w:ascii="Arial" w:eastAsia="Times New Roman" w:hAnsi="Arial" w:cs="Simplified Arabic"/>
          <w:sz w:val="32"/>
          <w:szCs w:val="32"/>
          <w:rtl/>
        </w:rPr>
        <w:t xml:space="preserve">إكمال المعلم في شرح صحيح مسلم، للقاضي عياض بن موسى </w:t>
      </w:r>
      <w:proofErr w:type="spellStart"/>
      <w:r w:rsidRPr="004B48B0">
        <w:rPr>
          <w:rFonts w:ascii="Arial" w:eastAsia="Times New Roman" w:hAnsi="Arial" w:cs="Simplified Arabic"/>
          <w:sz w:val="32"/>
          <w:szCs w:val="32"/>
          <w:rtl/>
        </w:rPr>
        <w:t>اليحصبي</w:t>
      </w:r>
      <w:proofErr w:type="spellEnd"/>
      <w:r w:rsidRPr="004B48B0">
        <w:rPr>
          <w:rFonts w:ascii="Arial" w:eastAsia="Times New Roman" w:hAnsi="Arial" w:cs="Simplified Arabic"/>
          <w:sz w:val="32"/>
          <w:szCs w:val="32"/>
          <w:rtl/>
        </w:rPr>
        <w:t xml:space="preserve"> (ت544 هـ).</w:t>
      </w:r>
    </w:p>
    <w:p w:rsidR="004B48B0" w:rsidRPr="004B48B0" w:rsidRDefault="004B48B0" w:rsidP="004B48B0">
      <w:pPr>
        <w:numPr>
          <w:ilvl w:val="0"/>
          <w:numId w:val="1"/>
        </w:numPr>
        <w:spacing w:before="100" w:beforeAutospacing="1" w:after="100" w:afterAutospacing="1" w:line="240" w:lineRule="auto"/>
        <w:contextualSpacing/>
        <w:jc w:val="both"/>
        <w:outlineLvl w:val="3"/>
        <w:rPr>
          <w:rFonts w:ascii="Arial" w:eastAsia="Times New Roman" w:hAnsi="Arial" w:cs="Simplified Arabic"/>
          <w:sz w:val="32"/>
          <w:szCs w:val="32"/>
        </w:rPr>
      </w:pPr>
      <w:r w:rsidRPr="004B48B0">
        <w:rPr>
          <w:rFonts w:ascii="Arial" w:eastAsia="Times New Roman" w:hAnsi="Arial" w:cs="Simplified Arabic"/>
          <w:sz w:val="32"/>
          <w:szCs w:val="32"/>
          <w:rtl/>
        </w:rPr>
        <w:t xml:space="preserve"> </w:t>
      </w:r>
      <w:r w:rsidRPr="004B48B0">
        <w:rPr>
          <w:rFonts w:ascii="Arial" w:eastAsia="Times New Roman" w:hAnsi="Arial" w:cs="Simplified Arabic" w:hint="cs"/>
          <w:sz w:val="32"/>
          <w:szCs w:val="32"/>
          <w:rtl/>
        </w:rPr>
        <w:t>صيانة صحيح مسلم من الإخلال والغلط وحمايته من الإسقاط والسقط، للحافظ أبي عمرو بن الصلاح (ت643هـ).</w:t>
      </w:r>
    </w:p>
    <w:p w:rsidR="004B48B0" w:rsidRPr="004B48B0" w:rsidRDefault="004B48B0" w:rsidP="004B48B0">
      <w:pPr>
        <w:numPr>
          <w:ilvl w:val="0"/>
          <w:numId w:val="1"/>
        </w:numPr>
        <w:spacing w:before="100" w:beforeAutospacing="1" w:after="100" w:afterAutospacing="1" w:line="240" w:lineRule="auto"/>
        <w:contextualSpacing/>
        <w:jc w:val="both"/>
        <w:outlineLvl w:val="3"/>
        <w:rPr>
          <w:rFonts w:ascii="Arial" w:eastAsia="Times New Roman" w:hAnsi="Arial" w:cs="Simplified Arabic"/>
          <w:sz w:val="32"/>
          <w:szCs w:val="32"/>
        </w:rPr>
      </w:pPr>
      <w:proofErr w:type="spellStart"/>
      <w:r w:rsidRPr="004B48B0">
        <w:rPr>
          <w:rFonts w:ascii="Arial" w:eastAsia="Times New Roman" w:hAnsi="Arial" w:cs="Simplified Arabic"/>
          <w:sz w:val="32"/>
          <w:szCs w:val="32"/>
          <w:rtl/>
        </w:rPr>
        <w:t>المفهم</w:t>
      </w:r>
      <w:proofErr w:type="spellEnd"/>
      <w:r w:rsidRPr="004B48B0">
        <w:rPr>
          <w:rFonts w:ascii="Arial" w:eastAsia="Times New Roman" w:hAnsi="Arial" w:cs="Simplified Arabic"/>
          <w:sz w:val="32"/>
          <w:szCs w:val="32"/>
          <w:rtl/>
        </w:rPr>
        <w:t xml:space="preserve"> في شرح مختصر مسلم لأبي العباس أحمد بن عمر بن إبراهيم القرطبي (656هـ).</w:t>
      </w:r>
    </w:p>
    <w:p w:rsidR="004B48B0" w:rsidRPr="004B48B0" w:rsidRDefault="004B48B0" w:rsidP="004B48B0">
      <w:pPr>
        <w:numPr>
          <w:ilvl w:val="0"/>
          <w:numId w:val="1"/>
        </w:numPr>
        <w:spacing w:before="100" w:beforeAutospacing="1" w:after="100" w:afterAutospacing="1" w:line="240" w:lineRule="auto"/>
        <w:contextualSpacing/>
        <w:jc w:val="both"/>
        <w:outlineLvl w:val="3"/>
        <w:rPr>
          <w:rFonts w:ascii="Arial" w:eastAsia="Times New Roman" w:hAnsi="Arial" w:cs="Simplified Arabic"/>
          <w:sz w:val="32"/>
          <w:szCs w:val="32"/>
        </w:rPr>
      </w:pPr>
      <w:r w:rsidRPr="004B48B0">
        <w:rPr>
          <w:rFonts w:ascii="Arial" w:eastAsia="Times New Roman" w:hAnsi="Arial" w:cs="Simplified Arabic"/>
          <w:sz w:val="32"/>
          <w:szCs w:val="32"/>
          <w:rtl/>
        </w:rPr>
        <w:t>المنهاج شرح صحيح مسلم بن الحجاج، لأبي زكريا يحيى بن شرف النووي (ت676 هـ).</w:t>
      </w:r>
    </w:p>
    <w:p w:rsidR="004B48B0" w:rsidRPr="004B48B0" w:rsidRDefault="004B48B0" w:rsidP="004B48B0">
      <w:pPr>
        <w:numPr>
          <w:ilvl w:val="0"/>
          <w:numId w:val="1"/>
        </w:numPr>
        <w:spacing w:before="100" w:beforeAutospacing="1" w:after="100" w:afterAutospacing="1" w:line="240" w:lineRule="auto"/>
        <w:contextualSpacing/>
        <w:jc w:val="both"/>
        <w:outlineLvl w:val="3"/>
        <w:rPr>
          <w:rFonts w:ascii="Arial" w:eastAsia="Times New Roman" w:hAnsi="Arial" w:cs="Simplified Arabic"/>
          <w:sz w:val="32"/>
          <w:szCs w:val="32"/>
        </w:rPr>
      </w:pPr>
      <w:r w:rsidRPr="004B48B0">
        <w:rPr>
          <w:rFonts w:ascii="Arial" w:eastAsia="Times New Roman" w:hAnsi="Arial" w:cs="Simplified Arabic"/>
          <w:sz w:val="32"/>
          <w:szCs w:val="32"/>
          <w:rtl/>
        </w:rPr>
        <w:t xml:space="preserve">إكمال </w:t>
      </w:r>
      <w:proofErr w:type="spellStart"/>
      <w:r w:rsidRPr="004B48B0">
        <w:rPr>
          <w:rFonts w:ascii="Arial" w:eastAsia="Times New Roman" w:hAnsi="Arial" w:cs="Simplified Arabic"/>
          <w:sz w:val="32"/>
          <w:szCs w:val="32"/>
          <w:rtl/>
        </w:rPr>
        <w:t>إكمال</w:t>
      </w:r>
      <w:proofErr w:type="spellEnd"/>
      <w:r w:rsidRPr="004B48B0">
        <w:rPr>
          <w:rFonts w:ascii="Arial" w:eastAsia="Times New Roman" w:hAnsi="Arial" w:cs="Simplified Arabic"/>
          <w:sz w:val="32"/>
          <w:szCs w:val="32"/>
          <w:rtl/>
        </w:rPr>
        <w:t xml:space="preserve"> المعلم لأبي عبد الله محمد بن خلفة </w:t>
      </w:r>
      <w:proofErr w:type="spellStart"/>
      <w:r w:rsidRPr="004B48B0">
        <w:rPr>
          <w:rFonts w:ascii="Arial" w:eastAsia="Times New Roman" w:hAnsi="Arial" w:cs="Simplified Arabic"/>
          <w:sz w:val="32"/>
          <w:szCs w:val="32"/>
          <w:rtl/>
        </w:rPr>
        <w:t>الوشتاني</w:t>
      </w:r>
      <w:proofErr w:type="spellEnd"/>
      <w:r w:rsidRPr="004B48B0">
        <w:rPr>
          <w:rFonts w:ascii="Arial" w:eastAsia="Times New Roman" w:hAnsi="Arial" w:cs="Simplified Arabic"/>
          <w:sz w:val="32"/>
          <w:szCs w:val="32"/>
          <w:rtl/>
        </w:rPr>
        <w:t xml:space="preserve"> الأبُي :المشهور بشرح الأبُي على مسلم (ت827أو 828).وقد جمع فيه مؤلفه بين كتاب المازري والقاضي عياض والقرطبي والنووي، مع زيادات من كلام شيخه ابن عرفة </w:t>
      </w:r>
      <w:proofErr w:type="spellStart"/>
      <w:r w:rsidRPr="004B48B0">
        <w:rPr>
          <w:rFonts w:ascii="Arial" w:eastAsia="Times New Roman" w:hAnsi="Arial" w:cs="Simplified Arabic"/>
          <w:sz w:val="32"/>
          <w:szCs w:val="32"/>
          <w:rtl/>
        </w:rPr>
        <w:t>رامزاً</w:t>
      </w:r>
      <w:proofErr w:type="spellEnd"/>
      <w:r w:rsidRPr="004B48B0">
        <w:rPr>
          <w:rFonts w:ascii="Arial" w:eastAsia="Times New Roman" w:hAnsi="Arial" w:cs="Simplified Arabic"/>
          <w:sz w:val="32"/>
          <w:szCs w:val="32"/>
          <w:rtl/>
        </w:rPr>
        <w:t xml:space="preserve"> لكل منهم بحرف: فالميم للمازري والعين لعياض والطاء للقرطبي والدال لمحي الدين النووي . وبلفظ الشيخ إلى شيخه ابن عرفة.</w:t>
      </w:r>
    </w:p>
    <w:p w:rsidR="004B48B0" w:rsidRPr="004B48B0" w:rsidRDefault="004B48B0" w:rsidP="004B48B0">
      <w:pPr>
        <w:numPr>
          <w:ilvl w:val="0"/>
          <w:numId w:val="1"/>
        </w:numPr>
        <w:spacing w:before="100" w:beforeAutospacing="1" w:after="100" w:afterAutospacing="1" w:line="240" w:lineRule="auto"/>
        <w:contextualSpacing/>
        <w:jc w:val="both"/>
        <w:outlineLvl w:val="3"/>
        <w:rPr>
          <w:rFonts w:ascii="Arial" w:eastAsia="Times New Roman" w:hAnsi="Arial" w:cs="Simplified Arabic"/>
          <w:sz w:val="32"/>
          <w:szCs w:val="32"/>
        </w:rPr>
      </w:pPr>
      <w:r w:rsidRPr="004B48B0">
        <w:rPr>
          <w:rFonts w:ascii="Arial" w:eastAsia="Times New Roman" w:hAnsi="Arial" w:cs="Simplified Arabic"/>
          <w:sz w:val="32"/>
          <w:szCs w:val="32"/>
          <w:rtl/>
        </w:rPr>
        <w:t>الديباج على صحيح مسلم بن الحجاج للسيوطي.</w:t>
      </w:r>
    </w:p>
    <w:p w:rsidR="00EF751F" w:rsidRPr="004B48B0" w:rsidRDefault="00EF751F"/>
    <w:sectPr w:rsidR="00EF751F" w:rsidRPr="004B48B0" w:rsidSect="00EF611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31C49"/>
    <w:multiLevelType w:val="hybridMultilevel"/>
    <w:tmpl w:val="AD4A8BC6"/>
    <w:lvl w:ilvl="0" w:tplc="754AFF0A">
      <w:start w:val="1"/>
      <w:numFmt w:val="decimal"/>
      <w:lvlText w:val="%1."/>
      <w:lvlJc w:val="left"/>
      <w:pPr>
        <w:ind w:left="3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8B0"/>
    <w:rsid w:val="00211A26"/>
    <w:rsid w:val="004B48B0"/>
    <w:rsid w:val="00907A3C"/>
    <w:rsid w:val="00EF6117"/>
    <w:rsid w:val="00EF75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363589">
      <w:bodyDiv w:val="1"/>
      <w:marLeft w:val="0"/>
      <w:marRight w:val="0"/>
      <w:marTop w:val="0"/>
      <w:marBottom w:val="0"/>
      <w:divBdr>
        <w:top w:val="none" w:sz="0" w:space="0" w:color="auto"/>
        <w:left w:val="none" w:sz="0" w:space="0" w:color="auto"/>
        <w:bottom w:val="none" w:sz="0" w:space="0" w:color="auto"/>
        <w:right w:val="none" w:sz="0" w:space="0" w:color="auto"/>
      </w:divBdr>
    </w:div>
    <w:div w:id="767196605">
      <w:bodyDiv w:val="1"/>
      <w:marLeft w:val="0"/>
      <w:marRight w:val="0"/>
      <w:marTop w:val="0"/>
      <w:marBottom w:val="0"/>
      <w:divBdr>
        <w:top w:val="none" w:sz="0" w:space="0" w:color="auto"/>
        <w:left w:val="none" w:sz="0" w:space="0" w:color="auto"/>
        <w:bottom w:val="none" w:sz="0" w:space="0" w:color="auto"/>
        <w:right w:val="none" w:sz="0" w:space="0" w:color="auto"/>
      </w:divBdr>
    </w:div>
    <w:div w:id="122764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slamweb.net/media/index.php?page=article&amp;lang=A&amp;id=1682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lamweb.net/media/index.php?page=article&amp;lang=A&amp;id=16823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560</Words>
  <Characters>3195</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2020-02-26T18:33:00Z</dcterms:created>
  <dcterms:modified xsi:type="dcterms:W3CDTF">2020-02-27T17:30:00Z</dcterms:modified>
</cp:coreProperties>
</file>