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1" w:rsidRDefault="005C379D" w:rsidP="00FC48C1">
      <w:pPr>
        <w:tabs>
          <w:tab w:val="left" w:pos="10440"/>
        </w:tabs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خامسة)"/>
          </v:shape>
        </w:pict>
      </w:r>
    </w:p>
    <w:p w:rsidR="00FC48C1" w:rsidRDefault="00FC48C1" w:rsidP="00F63796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4E0F51" w:rsidRPr="00FC48C1" w:rsidRDefault="00284ADC" w:rsidP="00FC48C1">
      <w:pPr>
        <w:tabs>
          <w:tab w:val="left" w:pos="10440"/>
        </w:tabs>
        <w:spacing w:after="0" w:line="360" w:lineRule="auto"/>
        <w:ind w:left="270" w:hanging="180"/>
        <w:jc w:val="right"/>
        <w:rPr>
          <w:bCs/>
          <w:i/>
          <w:iCs/>
          <w:color w:val="548DD4" w:themeColor="text2" w:themeTint="99"/>
          <w:sz w:val="32"/>
          <w:szCs w:val="32"/>
          <w:rtl/>
        </w:rPr>
      </w:pPr>
      <w:r w:rsidRPr="00FC48C1">
        <w:rPr>
          <w:bCs/>
          <w:i/>
          <w:iCs/>
          <w:color w:val="548DD4" w:themeColor="text2" w:themeTint="99"/>
          <w:sz w:val="32"/>
          <w:szCs w:val="32"/>
        </w:rPr>
        <w:t>(Complex functions)</w:t>
      </w:r>
      <w:r w:rsidR="00FC48C1" w:rsidRPr="00FC48C1">
        <w:rPr>
          <w:rFonts w:hint="cs"/>
          <w:bCs/>
          <w:i/>
          <w:iCs/>
          <w:color w:val="548DD4" w:themeColor="text2" w:themeTint="99"/>
          <w:sz w:val="32"/>
          <w:szCs w:val="32"/>
          <w:rtl/>
        </w:rPr>
        <w:t xml:space="preserve"> </w:t>
      </w:r>
      <w:r w:rsidRPr="00FC48C1">
        <w:rPr>
          <w:rFonts w:hint="cs"/>
          <w:bCs/>
          <w:i/>
          <w:iCs/>
          <w:color w:val="548DD4" w:themeColor="text2" w:themeTint="99"/>
          <w:sz w:val="32"/>
          <w:szCs w:val="32"/>
          <w:rtl/>
        </w:rPr>
        <w:t>الدوال العقدية</w:t>
      </w:r>
    </w:p>
    <w:p w:rsidR="00BC5E24" w:rsidRDefault="00BC5E24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C4E19" w:rsidRDefault="00CC4E19" w:rsidP="003268FC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مع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المجموعة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Pr="00CC4E1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هي قاعدة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الإرتباط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الوحيد</w:t>
      </w:r>
      <w:r w:rsidR="00FF09FD">
        <w:rPr>
          <w:rFonts w:asciiTheme="majorBidi" w:eastAsiaTheme="minorEastAsia" w:hAnsiTheme="majorBidi" w:cstheme="majorBidi" w:hint="cs"/>
          <w:sz w:val="28"/>
          <w:szCs w:val="28"/>
          <w:rtl/>
        </w:rPr>
        <w:t>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لكل عدد 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⊂C</m:t>
            </m:r>
          </m:e>
        </m:d>
      </m:oMath>
      <w:r w:rsid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المعرفة على المجموعة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f 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تعريف :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الدالة</w:t>
      </w:r>
    </w:p>
    <w:p w:rsidR="00CC4E19" w:rsidRDefault="00CC4E1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ومجموعة كل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F6036B" w:rsidRP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بالنسبة للدالة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F6036B" w:rsidRP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هو صورة العدد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 w:rsidR="00F6036B" w:rsidRP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F6036B"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>العدد العقدي</w:t>
      </w:r>
      <w:r w:rsid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F6036B" w:rsidRP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FF09FD">
        <w:rPr>
          <w:rFonts w:asciiTheme="majorBidi" w:eastAsiaTheme="minorEastAsia" w:hAnsiTheme="majorBidi" w:cstheme="majorBidi" w:hint="cs"/>
          <w:sz w:val="28"/>
          <w:szCs w:val="28"/>
          <w:rtl/>
        </w:rPr>
        <w:t>تسمى المجال</w:t>
      </w:r>
      <w:r w:rsid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المجموعة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 w:rsidRPr="00CC4E1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>العدد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C4E19" w:rsidRDefault="007424B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7424B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أو صورة الدالة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7424B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تسمى مدى الدالة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v=f(z):z∈S</m:t>
            </m:r>
          </m:e>
        </m:d>
      </m:oMath>
      <w:r w:rsidR="00F603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الصور </w:t>
      </w:r>
    </w:p>
    <w:p w:rsidR="00CC4E19" w:rsidRDefault="00600CB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هما الجزئين الحقيقي والخيالي للعدد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v,u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حيث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w=u+iv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فأن لذلك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z=x+iy</m:t>
        </m:r>
      </m:oMath>
      <w:r w:rsidR="00BC5E2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وكما هو معروف </w:t>
      </w:r>
      <w:r w:rsidR="007424B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بأن العدد </w:t>
      </w:r>
    </w:p>
    <w:p w:rsidR="00CC4E19" w:rsidRDefault="00600CB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F12EE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تكتب الدالة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v=v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 u=u(x,y)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,</m:t>
        </m:r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على الترتيب والتي تعتبر دوال حقيقية تعتمد على المتغيرين </w:t>
      </w:r>
    </w:p>
    <w:p w:rsidR="00600CBD" w:rsidRPr="00F12EE8" w:rsidRDefault="00F12EE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Pr="00F12EE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وهي دالة ذات قيم معرفة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=w=u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بالصورة التالية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</w:p>
    <w:p w:rsidR="00600CBD" w:rsidRDefault="00F12EE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الجــدير بالذكر هنا بــأنه عند رسم الدالة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ة فإننــا لا</w:t>
      </w:r>
      <w:r w:rsidR="00FD27D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يمـكن أن نتخيل الرسم بسهولة كــما هو معتاد عند رسم الــدوال الحقيقية بل سيعتمد رسمنا للدالة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ة على وصف تأثير الدالة على مجالها</w:t>
      </w:r>
      <w:r w:rsidR="00F0078F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F0078F" w:rsidRDefault="00F0078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0078F" w:rsidRDefault="00F0078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Pr="00FF09F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FF09FD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كانت   </w:t>
      </w:r>
    </w:p>
    <w:p w:rsidR="00F0078F" w:rsidRPr="00F67A83" w:rsidRDefault="00F0078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x+iy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+i2xy</m:t>
          </m:r>
        </m:oMath>
      </m:oMathPara>
    </w:p>
    <w:p w:rsidR="00F67A83" w:rsidRPr="00F67A83" w:rsidRDefault="00F67A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=2xy  ,  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لدينا يكون وهنا</m:t>
          </m:r>
        </m:oMath>
      </m:oMathPara>
    </w:p>
    <w:p w:rsidR="00F0078F" w:rsidRDefault="00F67A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بينما في الحالة القطبية فإن </w:t>
      </w:r>
    </w:p>
    <w:p w:rsidR="00F67A83" w:rsidRPr="00CB774D" w:rsidRDefault="00CB774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iθ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i2θ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2θ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2θ</m:t>
              </m:r>
            </m:e>
          </m:func>
        </m:oMath>
      </m:oMathPara>
    </w:p>
    <w:p w:rsidR="00CB774D" w:rsidRPr="00277E3C" w:rsidRDefault="00277E3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r,θ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2θ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r,θ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2θ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يكون لذلك</m:t>
          </m:r>
        </m:oMath>
      </m:oMathPara>
    </w:p>
    <w:p w:rsidR="00F0078F" w:rsidRDefault="00F0078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277E3C" w:rsidRDefault="00AC5B7E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z , </m:t>
        </m:r>
        <m:bar>
          <m:barPr>
            <m:pos m:val="top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ba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المتغيرين بدلالة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Pr="00FF09F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FF09FD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عبر عن الدالة </w:t>
      </w:r>
    </w:p>
    <w:p w:rsidR="0011740F" w:rsidRDefault="001174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277E3C" w:rsidRDefault="00AC5B7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الحل. </w:t>
      </w:r>
      <w:r w:rsidR="001213D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بما ان </w:t>
      </w:r>
    </w:p>
    <w:p w:rsidR="001213D6" w:rsidRPr="00727FC2" w:rsidRDefault="00727F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فإن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Re z=x=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ba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Im z=y=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ba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</m:oMath>
      </m:oMathPara>
    </w:p>
    <w:p w:rsidR="00727FC2" w:rsidRPr="00727FC2" w:rsidRDefault="00727F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=8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+i8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2i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</m:oMath>
      </m:oMathPara>
    </w:p>
    <w:p w:rsidR="00727FC2" w:rsidRPr="00727FC2" w:rsidRDefault="00727F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=2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+4z</m:t>
          </m:r>
          <m:bar>
            <m:barPr>
              <m:pos m:val="to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theme="majorBidi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ba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-4z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ba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:rsidR="00727FC2" w:rsidRPr="00EE0E0D" w:rsidRDefault="00EE0E0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1-i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4+4i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z</m:t>
          </m:r>
          <m:bar>
            <m:barPr>
              <m:pos m:val="to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ba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</m:oMath>
      </m:oMathPara>
    </w:p>
    <w:p w:rsidR="00EE0E0D" w:rsidRDefault="00EE0E0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C5E24" w:rsidRPr="005522A6" w:rsidRDefault="00BC5E24" w:rsidP="00655A2C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color w:val="FF0000"/>
          <w:sz w:val="32"/>
          <w:szCs w:val="32"/>
        </w:rPr>
      </w:pPr>
    </w:p>
    <w:p w:rsidR="00EE0E0D" w:rsidRPr="00E17DAF" w:rsidRDefault="00EE0E0D" w:rsidP="003268FC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E17DAF">
        <w:rPr>
          <w:rFonts w:asciiTheme="majorBidi" w:eastAsiaTheme="minorEastAsia" w:hAnsiTheme="majorBidi" w:cstheme="majorBidi"/>
          <w:b/>
          <w:bCs/>
          <w:color w:val="00B0F0"/>
          <w:sz w:val="32"/>
          <w:szCs w:val="32"/>
        </w:rPr>
        <w:lastRenderedPageBreak/>
        <w:t xml:space="preserve"> </w:t>
      </w:r>
      <w:r w:rsidRPr="00E17DAF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(Multiple valued complex function) </w:t>
      </w:r>
      <w:r w:rsidRPr="00E17DAF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الدالة المركبة متعددة القيم </w:t>
      </w:r>
    </w:p>
    <w:p w:rsidR="00AC5B7E" w:rsidRDefault="00EE0E0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يقابلها عدة قيم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z∈S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بأنها دالة معقدة متعددة القيم إذا كان لكل نقطة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المعرفة على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يقال للدالة </w:t>
      </w:r>
    </w:p>
    <w:p w:rsidR="00F0078F" w:rsidRDefault="0012331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.w=f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</m:oMath>
      </m:oMathPara>
    </w:p>
    <w:p w:rsidR="0011740F" w:rsidRPr="0011740F" w:rsidRDefault="001174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C4E19" w:rsidRDefault="0012331B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معرفة كالآتي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FF09F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FF09FD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الدالة </w:t>
      </w:r>
    </w:p>
    <w:p w:rsidR="00CC4E19" w:rsidRPr="0012331B" w:rsidRDefault="0012331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w=f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Theme="majorBidi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z</m:t>
              </m:r>
            </m:e>
            <m:sup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5</m:t>
                  </m:r>
                </m:den>
              </m:f>
            </m:sup>
          </m:sSup>
        </m:oMath>
      </m:oMathPara>
    </w:p>
    <w:p w:rsidR="0012331B" w:rsidRPr="0012331B" w:rsidRDefault="005129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 w:rsidRPr="0051297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يوجد ثلاثة قيم للمتغير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z∈S</m:t>
        </m:r>
      </m:oMath>
      <w:r w:rsidR="0012331B">
        <w:rPr>
          <w:rFonts w:asciiTheme="majorBidi" w:eastAsiaTheme="minorEastAsia" w:hAnsiTheme="majorBidi" w:cstheme="majorBidi" w:hint="cs"/>
          <w:sz w:val="28"/>
          <w:szCs w:val="28"/>
          <w:rtl/>
        </w:rPr>
        <w:t>فإنها دالة</w:t>
      </w:r>
      <w:r w:rsidR="00EA107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خماسية </w:t>
      </w:r>
      <w:r w:rsidR="0012331B">
        <w:rPr>
          <w:rFonts w:asciiTheme="majorBidi" w:eastAsiaTheme="minorEastAsia" w:hAnsiTheme="majorBidi" w:cstheme="majorBidi" w:hint="cs"/>
          <w:sz w:val="28"/>
          <w:szCs w:val="28"/>
          <w:rtl/>
        </w:rPr>
        <w:t>القيم لأنه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كل عدد </w:t>
      </w:r>
      <w:bookmarkStart w:id="0" w:name="_GoBack"/>
      <w:bookmarkEnd w:id="0"/>
    </w:p>
    <w:sectPr w:rsidR="0012331B" w:rsidRPr="0012331B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9D" w:rsidRDefault="005C379D" w:rsidP="005E1693">
      <w:pPr>
        <w:spacing w:after="0" w:line="240" w:lineRule="auto"/>
      </w:pPr>
      <w:r>
        <w:separator/>
      </w:r>
    </w:p>
  </w:endnote>
  <w:endnote w:type="continuationSeparator" w:id="0">
    <w:p w:rsidR="005C379D" w:rsidRDefault="005C379D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5C379D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DF4DC02" wp14:editId="35A93B41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41F91" w:rsidRPr="00D41F91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41F91" w:rsidRPr="00D41F91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9D" w:rsidRDefault="005C379D" w:rsidP="005E1693">
      <w:pPr>
        <w:spacing w:after="0" w:line="240" w:lineRule="auto"/>
      </w:pPr>
      <w:r>
        <w:separator/>
      </w:r>
    </w:p>
  </w:footnote>
  <w:footnote w:type="continuationSeparator" w:id="0">
    <w:p w:rsidR="005C379D" w:rsidRDefault="005C379D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6A95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79D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1F91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  <w:rsid w:val="00F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320B-C865-4479-A079-7AD3D15D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2020-03-24T03:21:00Z</dcterms:modified>
</cp:coreProperties>
</file>