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75" w:rsidRDefault="006C5F75" w:rsidP="006C5F75">
      <w:pPr>
        <w:tabs>
          <w:tab w:val="left" w:pos="5330"/>
        </w:tabs>
        <w:spacing w:before="100" w:beforeAutospacing="1" w:after="100" w:afterAutospacing="1" w:line="240" w:lineRule="auto"/>
        <w:ind w:left="720"/>
        <w:rPr>
          <w:rFonts w:ascii="Traditional Arabic" w:eastAsia="Times New Roman" w:hAnsi="Traditional Arabic" w:cs="Traditional Arabic" w:hint="cs"/>
          <w:b/>
          <w:bCs/>
          <w:color w:val="800000"/>
          <w:sz w:val="30"/>
          <w:szCs w:val="30"/>
          <w:rtl/>
        </w:rPr>
      </w:pPr>
      <w:r>
        <w:rPr>
          <w:rFonts w:ascii="Traditional Arabic" w:eastAsia="Times New Roman" w:hAnsi="Traditional Arabic" w:cs="Traditional Arabic" w:hint="cs"/>
          <w:b/>
          <w:bCs/>
          <w:color w:val="800000"/>
          <w:sz w:val="30"/>
          <w:szCs w:val="30"/>
          <w:rtl/>
        </w:rPr>
        <w:t>المرحلة : الاولى صباحي (</w:t>
      </w:r>
      <w:r>
        <w:rPr>
          <w:rFonts w:ascii="Traditional Arabic" w:eastAsia="Times New Roman" w:hAnsi="Traditional Arabic" w:cs="Traditional Arabic" w:hint="cs"/>
          <w:b/>
          <w:bCs/>
          <w:color w:val="800000"/>
          <w:sz w:val="30"/>
          <w:szCs w:val="30"/>
          <w:rtl/>
        </w:rPr>
        <w:t>ب</w:t>
      </w:r>
      <w:r>
        <w:rPr>
          <w:rFonts w:ascii="Traditional Arabic" w:eastAsia="Times New Roman" w:hAnsi="Traditional Arabic" w:cs="Traditional Arabic" w:hint="cs"/>
          <w:b/>
          <w:bCs/>
          <w:color w:val="800000"/>
          <w:sz w:val="30"/>
          <w:szCs w:val="30"/>
          <w:rtl/>
        </w:rPr>
        <w:t>)</w:t>
      </w:r>
      <w:r>
        <w:rPr>
          <w:rFonts w:ascii="Traditional Arabic" w:eastAsia="Times New Roman" w:hAnsi="Traditional Arabic" w:cs="Traditional Arabic"/>
          <w:b/>
          <w:bCs/>
          <w:color w:val="800000"/>
          <w:sz w:val="30"/>
          <w:szCs w:val="30"/>
          <w:rtl/>
        </w:rPr>
        <w:tab/>
      </w:r>
      <w:r>
        <w:rPr>
          <w:rFonts w:ascii="Traditional Arabic" w:eastAsia="Times New Roman" w:hAnsi="Traditional Arabic" w:cs="Traditional Arabic" w:hint="cs"/>
          <w:b/>
          <w:bCs/>
          <w:color w:val="800000"/>
          <w:sz w:val="30"/>
          <w:szCs w:val="30"/>
          <w:rtl/>
        </w:rPr>
        <w:t>المادة:   فقه عبادات</w:t>
      </w:r>
    </w:p>
    <w:p w:rsidR="006C5F75" w:rsidRDefault="006C5F75" w:rsidP="006C5F75">
      <w:pPr>
        <w:spacing w:before="100" w:beforeAutospacing="1" w:after="100" w:afterAutospacing="1" w:line="240" w:lineRule="auto"/>
        <w:ind w:left="720"/>
        <w:rPr>
          <w:rFonts w:ascii="Traditional Arabic" w:eastAsia="Times New Roman" w:hAnsi="Traditional Arabic" w:cs="Traditional Arabic" w:hint="cs"/>
          <w:b/>
          <w:bCs/>
          <w:color w:val="800000"/>
          <w:sz w:val="30"/>
          <w:szCs w:val="30"/>
          <w:rtl/>
        </w:rPr>
      </w:pPr>
      <w:r>
        <w:rPr>
          <w:rFonts w:ascii="Traditional Arabic" w:eastAsia="Times New Roman" w:hAnsi="Traditional Arabic" w:cs="Traditional Arabic" w:hint="cs"/>
          <w:b/>
          <w:bCs/>
          <w:color w:val="800000"/>
          <w:sz w:val="30"/>
          <w:szCs w:val="30"/>
          <w:rtl/>
        </w:rPr>
        <w:t>اسم المحاضرة : من صفة الصلاة               استاذ المادة : أ.م.د. فر اس مجيد عبدالله</w:t>
      </w:r>
    </w:p>
    <w:p w:rsidR="00616508" w:rsidRPr="00616508" w:rsidRDefault="00616508" w:rsidP="00616508">
      <w:pPr>
        <w:spacing w:before="100" w:beforeAutospacing="1" w:after="100" w:afterAutospacing="1" w:line="240" w:lineRule="auto"/>
        <w:ind w:left="720"/>
        <w:rPr>
          <w:rFonts w:ascii="Traditional Arabic" w:eastAsia="Times New Roman" w:hAnsi="Traditional Arabic" w:cs="Traditional Arabic"/>
          <w:b/>
          <w:bCs/>
          <w:i/>
          <w:iCs/>
          <w:color w:val="0000FF"/>
          <w:sz w:val="30"/>
          <w:szCs w:val="30"/>
          <w:rtl/>
        </w:rPr>
      </w:pPr>
      <w:r w:rsidRPr="00616508">
        <w:rPr>
          <w:rFonts w:ascii="Traditional Arabic" w:eastAsia="Times New Roman" w:hAnsi="Traditional Arabic" w:cs="Traditional Arabic"/>
          <w:b/>
          <w:bCs/>
          <w:color w:val="800000"/>
          <w:sz w:val="30"/>
          <w:szCs w:val="30"/>
          <w:rtl/>
        </w:rPr>
        <w:t>باب: صفة الصلاة</w:t>
      </w:r>
      <w:r w:rsidRPr="00616508">
        <w:rPr>
          <w:rFonts w:ascii="Traditional Arabic" w:eastAsia="Times New Roman" w:hAnsi="Traditional Arabic" w:cs="Traditional Arabic"/>
          <w:b/>
          <w:bCs/>
          <w:sz w:val="30"/>
          <w:szCs w:val="30"/>
          <w:rtl/>
        </w:rPr>
        <w:br/>
      </w:r>
      <w:r w:rsidRPr="00616508">
        <w:rPr>
          <w:rFonts w:ascii="Traditional Arabic" w:eastAsia="Times New Roman" w:hAnsi="Traditional Arabic" w:cs="Traditional Arabic"/>
          <w:b/>
          <w:bCs/>
          <w:color w:val="800000"/>
          <w:sz w:val="30"/>
          <w:szCs w:val="30"/>
          <w:rtl/>
        </w:rPr>
        <w:t>مدخل</w:t>
      </w:r>
      <w:r w:rsidRPr="00616508">
        <w:rPr>
          <w:rFonts w:ascii="Traditional Arabic" w:eastAsia="Times New Roman" w:hAnsi="Traditional Arabic" w:cs="Traditional Arabic"/>
          <w:b/>
          <w:bCs/>
          <w:sz w:val="30"/>
          <w:szCs w:val="30"/>
          <w:rtl/>
        </w:rPr>
        <w:br/>
        <w:t>...</w:t>
      </w:r>
      <w:r w:rsidRPr="00616508">
        <w:rPr>
          <w:rFonts w:ascii="Traditional Arabic" w:eastAsia="Times New Roman" w:hAnsi="Traditional Arabic" w:cs="Traditional Arabic"/>
          <w:b/>
          <w:bCs/>
          <w:sz w:val="30"/>
          <w:szCs w:val="30"/>
          <w:rtl/>
        </w:rPr>
        <w:br/>
        <w:t>باب صفة الصلاة</w:t>
      </w:r>
      <w:r w:rsidRPr="00616508">
        <w:rPr>
          <w:rFonts w:ascii="Traditional Arabic" w:eastAsia="Times New Roman" w:hAnsi="Traditional Arabic" w:cs="Traditional Arabic"/>
          <w:b/>
          <w:bCs/>
          <w:sz w:val="30"/>
          <w:szCs w:val="30"/>
          <w:rtl/>
        </w:rPr>
        <w:br/>
        <w:t>" فرائض الصلاة ستة: التحريمة " لقوله تعالى: {وربك فكبر} [المدثر:3] والمراد تكبيرة الافتتاح " والقيام " لقوله تعالى: {وقوموا لله قانتين} [البقرة: 238] " والقراءة " لقوله تعالى: {</w:t>
      </w:r>
      <w:proofErr w:type="spellStart"/>
      <w:r w:rsidRPr="00616508">
        <w:rPr>
          <w:rFonts w:ascii="Traditional Arabic" w:eastAsia="Times New Roman" w:hAnsi="Traditional Arabic" w:cs="Traditional Arabic"/>
          <w:b/>
          <w:bCs/>
          <w:sz w:val="30"/>
          <w:szCs w:val="30"/>
          <w:rtl/>
        </w:rPr>
        <w:t>فاقرأوا</w:t>
      </w:r>
      <w:proofErr w:type="spellEnd"/>
      <w:r w:rsidRPr="00616508">
        <w:rPr>
          <w:rFonts w:ascii="Traditional Arabic" w:eastAsia="Times New Roman" w:hAnsi="Traditional Arabic" w:cs="Traditional Arabic"/>
          <w:b/>
          <w:bCs/>
          <w:sz w:val="30"/>
          <w:szCs w:val="30"/>
          <w:rtl/>
        </w:rPr>
        <w:t xml:space="preserve"> ما تيسر من القرآن} [المزمل: 20] والركوع والسجود لقوله تعالى: {اركعوا واسجدوا} [الحج: 77] " والقعدة في آخر الصلاة مقدار التشهد " لقوله عليه الصلاة والسلام لابن مسعود رضي الله عنه حين علمه التشهد " إذا قلت هذا أو فعلت هذا فقد تمت صلاتك " علق التمام بالفعل قرأ أو لم يقرأ.</w:t>
      </w:r>
      <w:r w:rsidRPr="00616508">
        <w:rPr>
          <w:rFonts w:ascii="Traditional Arabic" w:eastAsia="Times New Roman" w:hAnsi="Traditional Arabic" w:cs="Traditional Arabic"/>
          <w:b/>
          <w:bCs/>
          <w:sz w:val="30"/>
          <w:szCs w:val="30"/>
          <w:rtl/>
        </w:rPr>
        <w:br/>
        <w:t>قال: " وما سوى ذلك فهو سنة " أطلق اسم السنة وفيها واجبات كقراءة الفاتحة وضم السورة إليها ومراعاة الترتيب فيما شرع مكررا من الأفعال والقعدة الأولى وقراءة التشهد في القعدة الأخيرة والقنوت في الوتر وتكبيرات العيدين والجهر فيما يجهر فيه والمخافتة فيما يخافت فيه ولهذا تجب عليه سجدتا السهو بتركها هذا هو الصحيح</w:t>
      </w:r>
      <w:r>
        <w:rPr>
          <w:rFonts w:ascii="Traditional Arabic" w:eastAsia="Times New Roman" w:hAnsi="Traditional Arabic" w:cs="Traditional Arabic" w:hint="cs"/>
          <w:b/>
          <w:bCs/>
          <w:i/>
          <w:iCs/>
          <w:color w:val="0000FF"/>
          <w:sz w:val="30"/>
          <w:szCs w:val="30"/>
          <w:rtl/>
        </w:rPr>
        <w:t xml:space="preserve"> </w:t>
      </w:r>
      <w:r w:rsidRPr="00616508">
        <w:rPr>
          <w:rFonts w:ascii="Traditional Arabic" w:eastAsia="Times New Roman" w:hAnsi="Traditional Arabic" w:cs="Traditional Arabic"/>
          <w:b/>
          <w:bCs/>
          <w:sz w:val="30"/>
          <w:szCs w:val="30"/>
          <w:rtl/>
        </w:rPr>
        <w:t>وتسميتها سنة في الكتاب لما أنه ثبت وجوبها بالسنة.</w:t>
      </w:r>
      <w:r w:rsidRPr="00616508">
        <w:rPr>
          <w:rFonts w:ascii="Traditional Arabic" w:eastAsia="Times New Roman" w:hAnsi="Traditional Arabic" w:cs="Traditional Arabic"/>
          <w:b/>
          <w:bCs/>
          <w:sz w:val="30"/>
          <w:szCs w:val="30"/>
          <w:rtl/>
        </w:rPr>
        <w:br/>
        <w:t xml:space="preserve">قال: " وإذا شرع في الصلاة كبر " لما تلونا وقال عليه الصلاة والسلام " تحريمها التكبير " وهو شرط عندنا خلافا للشافعي رحمه الله حتى إن من تحرم للفرض كان له أن يؤدي بها التطوع عندنا وهو يقول إنه يشترط لها ما يشترط لسائر الأركان وهذا آية الركنية ولنا أنه عطف الصلاة عليه في قوله تعالى: {وذكر اسم ربه فصلى} [الأعلى:15] ومقتضاه المغايرة ولهذا لا يتكرر كتكرار الأركان ومراعاة الشرائط لما يتصل به من القيام " ويرفع يديه مع التكبير وهو سنة " لأن النبي عليه الصلاة والسلام واظب عليه وهذا اللفظ يشير إلى اشتراط المقارنة وهو المروي عن أبي يوسف والمحكي عن الطحاوي والأصح أنه يرفع يديه أولا ثم يكبر لأن فعله نفي الكبرياء عن غير الله تعالى والنفي مقدم على الإثبات " ويرفع يديه حتى يحاذي بإبهاميه شحمتي أذنيه " وعند الشافعي رحمه الله يرفع إلى منكبيه وعلى هذا تكبيرة القنوت والأعياد والجنازة له حديث أبي حميد الساعدي رضي الله عنه قال كان النبي عليه الصلاة والسلام إذا كبر رفع يديه إلى منكبيه ولنا رواية وائل بن حجر والبراء وأنس رضي الله عنهم أن النبي عليه الصلاة والسلام كان إذا كبر رفع يديه حذاء أذنيه ولأن رفع اليد لإعلام الأصم وهو بما </w:t>
      </w:r>
      <w:proofErr w:type="spellStart"/>
      <w:r w:rsidRPr="00616508">
        <w:rPr>
          <w:rFonts w:ascii="Traditional Arabic" w:eastAsia="Times New Roman" w:hAnsi="Traditional Arabic" w:cs="Traditional Arabic"/>
          <w:b/>
          <w:bCs/>
          <w:sz w:val="30"/>
          <w:szCs w:val="30"/>
          <w:rtl/>
        </w:rPr>
        <w:t>قلناه</w:t>
      </w:r>
      <w:proofErr w:type="spellEnd"/>
      <w:r w:rsidRPr="00616508">
        <w:rPr>
          <w:rFonts w:ascii="Traditional Arabic" w:eastAsia="Times New Roman" w:hAnsi="Traditional Arabic" w:cs="Traditional Arabic"/>
          <w:b/>
          <w:bCs/>
          <w:sz w:val="30"/>
          <w:szCs w:val="30"/>
          <w:rtl/>
        </w:rPr>
        <w:t xml:space="preserve"> </w:t>
      </w:r>
      <w:r w:rsidRPr="00616508">
        <w:rPr>
          <w:rFonts w:ascii="Traditional Arabic" w:eastAsia="Times New Roman" w:hAnsi="Traditional Arabic" w:cs="Traditional Arabic"/>
          <w:b/>
          <w:bCs/>
          <w:sz w:val="30"/>
          <w:szCs w:val="30"/>
          <w:rtl/>
        </w:rPr>
        <w:lastRenderedPageBreak/>
        <w:t>وما رواه يحمل على حالة العذر " والمرأة ترفع يديها حذاء منكبيها " هو الصحيح لأنه أستر لها " فإن قال بدل التكبير الله أجل أو أعظم أو الرحمن أكبر أو لا إله إلا الله أو غيره من أسماء الله تعالى أجزأه عند أبي حنيفة ومحمد رحمهما الله تعالى وقال أبو يوسف رحمه الله تعالى إن كان يحسن التكبير لم يجزئه إلا قوله الله أكبر أو الله الأكبر أو الله الكبير "وقال الشافعي رحمه الله: لا يجوز إلا بالأولين وقال مالك رحمه الله تعالى لا يجوز إلا بالأول لأنه هو المنقول والأصل فيه التوقيف والشافعي رحمه الله يقول إدخال الألف واللام فيه أبلغ في الثناء فقام مقامه وأبو يوسف رحمه الله تعالى يقول إن أفعل وفعيلا في صفات الله تعالى سواء بخلاف ما إذا كان لا يحسن لأنه لا يقدر إلا على المعنى ولهما أن التكبير هو التعظيم لغة وهو حاصل " فإن افتتح الصلاة بالفارسية أو قرأ فيها بالفارسية أو ذبح وسمى بالفارسية وهو يحسن العربية أجزأه عند أبي حنيفة رحمه الله تعالى وقالا لا يجزئه إلا في الذبيحة وإن لم يحسن العربية أجزأه "، أما الكلام في الافتتاح فمحمد مع أبي حنيفة رحمه الله تعالى في العربية ومع أبي يوسف في الفارسية لأن لغة العرب لها من المزية ما ليس لغيرها.</w:t>
      </w:r>
      <w:r w:rsidRPr="00616508">
        <w:rPr>
          <w:rFonts w:ascii="Traditional Arabic" w:eastAsia="Times New Roman" w:hAnsi="Traditional Arabic" w:cs="Traditional Arabic"/>
          <w:b/>
          <w:bCs/>
          <w:sz w:val="30"/>
          <w:szCs w:val="30"/>
          <w:rtl/>
        </w:rPr>
        <w:br/>
      </w:r>
      <w:proofErr w:type="spellStart"/>
      <w:r w:rsidRPr="00616508">
        <w:rPr>
          <w:rFonts w:ascii="Traditional Arabic" w:eastAsia="Times New Roman" w:hAnsi="Traditional Arabic" w:cs="Traditional Arabic"/>
          <w:b/>
          <w:bCs/>
          <w:sz w:val="30"/>
          <w:szCs w:val="30"/>
          <w:rtl/>
        </w:rPr>
        <w:t>وأماالكلام</w:t>
      </w:r>
      <w:proofErr w:type="spellEnd"/>
      <w:r w:rsidRPr="00616508">
        <w:rPr>
          <w:rFonts w:ascii="Traditional Arabic" w:eastAsia="Times New Roman" w:hAnsi="Traditional Arabic" w:cs="Traditional Arabic"/>
          <w:b/>
          <w:bCs/>
          <w:sz w:val="30"/>
          <w:szCs w:val="30"/>
          <w:rtl/>
        </w:rPr>
        <w:t xml:space="preserve"> في القراءة فوجه قولهما إن القرآن اسم لمنظوم عربي كما نطق به النص إلا أن عند العجز يكتفى بالمعنى كالإيماء بخلاف التسمية لأن الذكر يحصل بكل لسان.</w:t>
      </w:r>
    </w:p>
    <w:p w:rsidR="00616508" w:rsidRPr="00616508" w:rsidRDefault="00616508" w:rsidP="006C5F75">
      <w:pPr>
        <w:spacing w:before="100" w:beforeAutospacing="1" w:after="100" w:afterAutospacing="1" w:line="240" w:lineRule="auto"/>
        <w:ind w:left="720"/>
        <w:rPr>
          <w:rFonts w:ascii="Traditional Arabic" w:eastAsia="Times New Roman" w:hAnsi="Traditional Arabic" w:cs="Traditional Arabic"/>
          <w:b/>
          <w:bCs/>
          <w:i/>
          <w:iCs/>
          <w:color w:val="0000FF"/>
          <w:sz w:val="30"/>
          <w:szCs w:val="30"/>
          <w:rtl/>
        </w:rPr>
      </w:pPr>
      <w:r w:rsidRPr="00616508">
        <w:rPr>
          <w:rFonts w:ascii="Traditional Arabic" w:eastAsia="Times New Roman" w:hAnsi="Traditional Arabic" w:cs="Traditional Arabic"/>
          <w:b/>
          <w:bCs/>
          <w:sz w:val="30"/>
          <w:szCs w:val="30"/>
          <w:rtl/>
        </w:rPr>
        <w:t>ولأبي حنيفة رحمه الله تعالى قوله تعالى: {وإنه لفي زبر الأولين} [الشعراء:196] ولم يكن فيها بهذه اللغة ولهذا يجوز عند العجز إلا أنه يصير مسيئا لمخالفته السنة المتوارثة ويجوز بأي لسان كان سوى الفارسية هو الصحيح لما تلونا.</w:t>
      </w:r>
      <w:r w:rsidRPr="00616508">
        <w:rPr>
          <w:rFonts w:ascii="Traditional Arabic" w:eastAsia="Times New Roman" w:hAnsi="Traditional Arabic" w:cs="Traditional Arabic"/>
          <w:b/>
          <w:bCs/>
          <w:sz w:val="30"/>
          <w:szCs w:val="30"/>
          <w:rtl/>
        </w:rPr>
        <w:br/>
        <w:t xml:space="preserve">والمعنى: لا يختلف باختلاف اللغات والخلاف في الاعتداد ولا خلاف في أنه لا فساد ويروى رجوعه في أصل المسألة إلى قولهما وعليه الاعتماد والخطبة والتشهد على هذا الاختلاف وفي الأذان يعتبر التعارف " ولو افتتح الصلاة باللهم اغفر لي لا يجوز " لأنه مشوب بحاجته فلم يكن تعظيما خالصا ولو افتتح بقوله اللهم فقد قيل يجزئه لأن معناه يا الله وقيل لا يجزئه لأن معناه </w:t>
      </w:r>
      <w:proofErr w:type="spellStart"/>
      <w:r w:rsidRPr="00616508">
        <w:rPr>
          <w:rFonts w:ascii="Traditional Arabic" w:eastAsia="Times New Roman" w:hAnsi="Traditional Arabic" w:cs="Traditional Arabic"/>
          <w:b/>
          <w:bCs/>
          <w:sz w:val="30"/>
          <w:szCs w:val="30"/>
          <w:rtl/>
        </w:rPr>
        <w:t>ياألله</w:t>
      </w:r>
      <w:proofErr w:type="spellEnd"/>
      <w:r w:rsidRPr="00616508">
        <w:rPr>
          <w:rFonts w:ascii="Traditional Arabic" w:eastAsia="Times New Roman" w:hAnsi="Traditional Arabic" w:cs="Traditional Arabic"/>
          <w:b/>
          <w:bCs/>
          <w:sz w:val="30"/>
          <w:szCs w:val="30"/>
          <w:rtl/>
        </w:rPr>
        <w:t xml:space="preserve"> آمنا بخير فكان سؤالا.</w:t>
      </w:r>
      <w:r w:rsidRPr="00616508">
        <w:rPr>
          <w:rFonts w:ascii="Traditional Arabic" w:eastAsia="Times New Roman" w:hAnsi="Traditional Arabic" w:cs="Traditional Arabic"/>
          <w:b/>
          <w:bCs/>
          <w:sz w:val="30"/>
          <w:szCs w:val="30"/>
          <w:rtl/>
        </w:rPr>
        <w:br/>
        <w:t xml:space="preserve">قال: " ويعتمد بيده اليمنى على اليسرى تحت السرة " لقوله عليه الصلاة والسلام " إن من السنة وضع اليمين على الشمال تحت السرة " وهو حجة على مالك رحمه الله تعالى في الإرسال وعلى الشافعي رحمه الله تعالى في الوضع على الصدر لأن الوضع تحت السرة أقرب إلى التعظيم وهو المقصود ثم الاعتماد سنة القيام عند أبي حنيفة وأبي يوسف رحمهما الله تعالى حتى لا يرسل حالة الثناء والأصل أن كل قيام فيه ذكر مسنون يعتمد فيه ومالا فلا هو الصحيح فيعتمد في حالة القنوت وصلاة الجنازة ويرسل في القومة وبين تكبيرات الأعياد " ثم يقول سبحانك اللهم وبحمدك إلى آخره " وعن أبي يوسف رحمه الله أنه يضم إليه قوله: {إني </w:t>
      </w:r>
      <w:r w:rsidRPr="00616508">
        <w:rPr>
          <w:rFonts w:ascii="Traditional Arabic" w:eastAsia="Times New Roman" w:hAnsi="Traditional Arabic" w:cs="Traditional Arabic"/>
          <w:b/>
          <w:bCs/>
          <w:sz w:val="30"/>
          <w:szCs w:val="30"/>
          <w:rtl/>
        </w:rPr>
        <w:lastRenderedPageBreak/>
        <w:t>وجهت وجهي} [الأنعام: 79] إلى آخره لرواية علي رضي الله عنه أن النبي عليه الصلاة والسلام كان يقول ذلك ولهما رواية أنس رضي الله عنه أن النبي عليه الصلاة والسلام كان إذا افتتح الصلاة كبر وقرأ سبحانك الله وبحمدك إلى آخره ولم يزد على هذا وما رواه محمول على التهجد وقوله وجل ثناؤك لم يذكر في المشاهير فلا يأتي به في الفرائض والأولى أن لا يأتي بالتوجه قبل التكبير لتتصل النية به هو الصحيح " ويستعيذ بالله من الشيطان الرجيم " لقوله تعالى: {فإذا قرأت القرآن فاستعذ بالله من الشيطان الرجيم} [النحل:98] معناه إذا أردت قراءة القرآن والأولى أن يقول أستعيذ بالله ليوافق القرآن ويقرب منه أعوذ بالله ثم التعوذ تبع للقراءة دون الثناء عند أبي حنيفة ومحمد رحمهما الله تعالى لما تلونا حتى يأتي به المسبوق دون المقتدي ويؤخر عن تكبيرات العيد خلافا لأبي يوسف رحمه الله تعالى.</w:t>
      </w:r>
      <w:r w:rsidRPr="00616508">
        <w:rPr>
          <w:rFonts w:ascii="Traditional Arabic" w:eastAsia="Times New Roman" w:hAnsi="Traditional Arabic" w:cs="Traditional Arabic"/>
          <w:b/>
          <w:bCs/>
          <w:sz w:val="30"/>
          <w:szCs w:val="30"/>
          <w:rtl/>
        </w:rPr>
        <w:br/>
        <w:t>قال: " ويقرأ بسم الله الرحمن الرحيم " هكذا نقل في المشاهير " ويسر بهما " لقول ابن مسعود رضي الله عنه أربع يخفيهن الإمام وذكر منها التعوذ والتسمية وآمين وقال الشافعي رحمه الله تعالى يجهر بالتسمية عند الجهر بالقراءة لما روي أن النبي عليه الصلاة</w:t>
      </w:r>
      <w:r>
        <w:rPr>
          <w:rFonts w:ascii="Traditional Arabic" w:eastAsia="Times New Roman" w:hAnsi="Traditional Arabic" w:cs="Traditional Arabic" w:hint="cs"/>
          <w:b/>
          <w:bCs/>
          <w:i/>
          <w:iCs/>
          <w:color w:val="0000FF"/>
          <w:sz w:val="30"/>
          <w:szCs w:val="30"/>
          <w:rtl/>
        </w:rPr>
        <w:t xml:space="preserve"> </w:t>
      </w:r>
      <w:r w:rsidRPr="00616508">
        <w:rPr>
          <w:rFonts w:ascii="Traditional Arabic" w:eastAsia="Times New Roman" w:hAnsi="Traditional Arabic" w:cs="Traditional Arabic"/>
          <w:b/>
          <w:bCs/>
          <w:sz w:val="30"/>
          <w:szCs w:val="30"/>
          <w:rtl/>
        </w:rPr>
        <w:t>والسلام جهر في صلاته بالتسمية " قلنا: هو محمول على التعليم لأن أنسا رضي الله عنه أخبر أنه عليه الصلاة والسلام كان لا يجهر بها ثم عن أبي حنيفة رحمه الله تعالى أنه لا يأتي بها في أول كل ركعة كالتعوذ وعنه أنه يأتي بها احتياطا وهو قولهما ولا يأتي بها بين السورة والفاتحة إلا عند محمد رحمه الله تعالى فإنه يأتي بها في صلاة المخافتة " ثم يقرأ فاتحة الكتاب وسورة أو ثلاث آيات من أي سورة شاء " فقراءة الفاتحة لا تتعين ركنا عندنا وكذا ضم السورة إليها خلافا للشافعي رحمه الله تعالى في الفاتحة ولمالك رحمه الله تعالى فيهما له قوله عليه الصلاة والسلام " لا صلاة إلا بفاتحة الكتاب وسورة معها " وللشافعي رحمه الله تعالى قوله عليه الصلاة والسلام " لا صلاة إلا بفاتحة الكتاب " ولنا قوله تعالى: {</w:t>
      </w:r>
      <w:proofErr w:type="spellStart"/>
      <w:r w:rsidRPr="00616508">
        <w:rPr>
          <w:rFonts w:ascii="Traditional Arabic" w:eastAsia="Times New Roman" w:hAnsi="Traditional Arabic" w:cs="Traditional Arabic"/>
          <w:b/>
          <w:bCs/>
          <w:sz w:val="30"/>
          <w:szCs w:val="30"/>
          <w:rtl/>
        </w:rPr>
        <w:t>فاقرأوا</w:t>
      </w:r>
      <w:proofErr w:type="spellEnd"/>
      <w:r w:rsidRPr="00616508">
        <w:rPr>
          <w:rFonts w:ascii="Traditional Arabic" w:eastAsia="Times New Roman" w:hAnsi="Traditional Arabic" w:cs="Traditional Arabic"/>
          <w:b/>
          <w:bCs/>
          <w:sz w:val="30"/>
          <w:szCs w:val="30"/>
          <w:rtl/>
        </w:rPr>
        <w:t xml:space="preserve"> ما تيسر من القرآن} [المزمل: 20] والزيادة عليه بخبر الواحد لا تجوز لكنه يوجب العمل فقلنا بوجوبهما " وإذا قال الإمام ولا الضالين قال آمين ويقولها المؤتم " لقوله عليه الصلاة والسلام " إذا أمن الإمام فأمنوا " ولا متمسك لمالك رحمه الله تعالى في قوله عليه الصلاة والسلام " إذا قال الإمام ولا الضالين فقولوا آمين " من حيث القسمة لأنه قال في آخره " فإن الإمام يقولها ".</w:t>
      </w:r>
      <w:r w:rsidRPr="00616508">
        <w:rPr>
          <w:rFonts w:ascii="Traditional Arabic" w:eastAsia="Times New Roman" w:hAnsi="Traditional Arabic" w:cs="Traditional Arabic"/>
          <w:b/>
          <w:bCs/>
          <w:sz w:val="30"/>
          <w:szCs w:val="30"/>
          <w:rtl/>
        </w:rPr>
        <w:br/>
        <w:t xml:space="preserve">قال: " ويخفونها " لما روينا من حديث ابن مسعود رضي الله عنه ولأنه دعاء فيكون مبناه على الإخفاء والمد والقصر فيه وجهان والتشديد فيه خطأ فاحش </w:t>
      </w:r>
      <w:r w:rsidR="006C5F75">
        <w:rPr>
          <w:rFonts w:ascii="Traditional Arabic" w:eastAsia="Times New Roman" w:hAnsi="Traditional Arabic" w:cs="Traditional Arabic" w:hint="cs"/>
          <w:b/>
          <w:bCs/>
          <w:i/>
          <w:iCs/>
          <w:color w:val="0000FF"/>
          <w:sz w:val="30"/>
          <w:szCs w:val="30"/>
          <w:rtl/>
        </w:rPr>
        <w:t>.</w:t>
      </w:r>
      <w:bookmarkStart w:id="0" w:name="_GoBack"/>
      <w:bookmarkEnd w:id="0"/>
    </w:p>
    <w:p w:rsidR="00FB44D1" w:rsidRDefault="00FB44D1"/>
    <w:sectPr w:rsidR="00FB44D1" w:rsidSect="00EA09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65"/>
    <w:rsid w:val="00616508"/>
    <w:rsid w:val="006C5F75"/>
    <w:rsid w:val="00C27865"/>
    <w:rsid w:val="00D9687D"/>
    <w:rsid w:val="00EA091C"/>
    <w:rsid w:val="00FB4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7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7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د.فراس</dc:creator>
  <cp:keywords/>
  <dc:description/>
  <cp:lastModifiedBy>د.فراس</cp:lastModifiedBy>
  <cp:revision>3</cp:revision>
  <dcterms:created xsi:type="dcterms:W3CDTF">2020-04-01T17:24:00Z</dcterms:created>
  <dcterms:modified xsi:type="dcterms:W3CDTF">2020-04-04T20:03:00Z</dcterms:modified>
</cp:coreProperties>
</file>