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B2" w:rsidRPr="00792DAD" w:rsidRDefault="008D6EB2" w:rsidP="008D6EB2">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كلية العلوم </w:t>
      </w:r>
      <w:r w:rsidRPr="00792DAD">
        <w:rPr>
          <w:rFonts w:ascii="Simplified Arabic" w:hAnsi="Simplified Arabic" w:cs="Simplified Arabic" w:hint="cs"/>
          <w:sz w:val="28"/>
          <w:szCs w:val="28"/>
          <w:rtl/>
          <w:lang w:bidi="ar-IQ"/>
        </w:rPr>
        <w:t>الإسلامية</w:t>
      </w:r>
      <w:r>
        <w:rPr>
          <w:rFonts w:ascii="Simplified Arabic" w:hAnsi="Simplified Arabic" w:cs="Simplified Arabic" w:hint="cs"/>
          <w:sz w:val="28"/>
          <w:szCs w:val="28"/>
          <w:rtl/>
          <w:lang w:bidi="ar-IQ"/>
        </w:rPr>
        <w:t xml:space="preserve">/ الفقه واصوله </w:t>
      </w:r>
    </w:p>
    <w:p w:rsidR="008D6EB2" w:rsidRPr="00792DAD" w:rsidRDefault="008D6EB2" w:rsidP="008D6EB2">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مدرس المادة: </w:t>
      </w:r>
      <w:r>
        <w:rPr>
          <w:rFonts w:ascii="Simplified Arabic" w:hAnsi="Simplified Arabic" w:cs="Simplified Arabic" w:hint="cs"/>
          <w:sz w:val="28"/>
          <w:szCs w:val="28"/>
          <w:rtl/>
          <w:lang w:bidi="ar-IQ"/>
        </w:rPr>
        <w:t xml:space="preserve">سليم حامد نصار </w:t>
      </w:r>
    </w:p>
    <w:p w:rsidR="008D6EB2" w:rsidRDefault="008D6EB2" w:rsidP="008D6EB2">
      <w:pPr>
        <w:tabs>
          <w:tab w:val="left" w:pos="3780"/>
          <w:tab w:val="left" w:pos="4200"/>
          <w:tab w:val="center" w:pos="5580"/>
        </w:tabs>
        <w:bidi/>
        <w:jc w:val="both"/>
        <w:rPr>
          <w:rFonts w:ascii="Simplified Arabic" w:hAnsi="Simplified Arabic" w:cs="Simplified Arabic"/>
          <w:sz w:val="28"/>
          <w:szCs w:val="28"/>
          <w:rtl/>
          <w:lang w:bidi="ar-IQ"/>
        </w:rPr>
      </w:pPr>
      <w:r w:rsidRPr="00792DAD">
        <w:rPr>
          <w:rFonts w:ascii="Simplified Arabic" w:hAnsi="Simplified Arabic" w:cs="Simplified Arabic"/>
          <w:sz w:val="28"/>
          <w:szCs w:val="28"/>
          <w:rtl/>
          <w:lang w:bidi="ar-IQ"/>
        </w:rPr>
        <w:t xml:space="preserve">المرحلة: </w:t>
      </w:r>
      <w:r>
        <w:rPr>
          <w:rFonts w:ascii="Simplified Arabic" w:hAnsi="Simplified Arabic" w:cs="Simplified Arabic" w:hint="cs"/>
          <w:sz w:val="28"/>
          <w:szCs w:val="28"/>
          <w:rtl/>
          <w:lang w:bidi="ar-IQ"/>
        </w:rPr>
        <w:t xml:space="preserve">الاولى    المستوى الاول </w:t>
      </w:r>
    </w:p>
    <w:p w:rsidR="008D6EB2" w:rsidRDefault="008D6EB2" w:rsidP="008D6EB2">
      <w:pPr>
        <w:pStyle w:val="NormalWeb"/>
        <w:bidi/>
        <w:rPr>
          <w:b/>
          <w:bCs/>
          <w:sz w:val="36"/>
          <w:szCs w:val="36"/>
          <w:rtl/>
          <w:lang w:bidi="ar-IQ"/>
        </w:rPr>
      </w:pPr>
      <w:bookmarkStart w:id="0" w:name="_GoBack"/>
      <w:bookmarkEnd w:id="0"/>
      <w:r>
        <w:rPr>
          <w:rFonts w:ascii="Simplified Arabic" w:hAnsi="Simplified Arabic" w:cs="Simplified Arabic" w:hint="cs"/>
          <w:sz w:val="28"/>
          <w:szCs w:val="28"/>
          <w:rtl/>
          <w:lang w:bidi="ar-IQ"/>
        </w:rPr>
        <w:t>اسم المادة: فقه العبادات</w:t>
      </w:r>
    </w:p>
    <w:p w:rsidR="00831754" w:rsidRPr="00831754" w:rsidRDefault="00831754" w:rsidP="008D6EB2">
      <w:pPr>
        <w:pStyle w:val="NormalWeb"/>
        <w:bidi/>
        <w:ind w:left="720"/>
        <w:rPr>
          <w:b/>
          <w:bCs/>
          <w:i/>
          <w:iCs/>
          <w:color w:val="0000FF"/>
          <w:sz w:val="36"/>
          <w:szCs w:val="36"/>
          <w:rtl/>
          <w:lang w:bidi="ar"/>
        </w:rPr>
      </w:pPr>
      <w:r w:rsidRPr="00831754">
        <w:rPr>
          <w:b/>
          <w:bCs/>
          <w:sz w:val="36"/>
          <w:szCs w:val="36"/>
          <w:rtl/>
          <w:lang w:bidi="ar"/>
        </w:rPr>
        <w:t>فصل في نواقض الوضوء</w:t>
      </w:r>
      <w:r w:rsidRPr="00831754">
        <w:rPr>
          <w:b/>
          <w:bCs/>
          <w:sz w:val="36"/>
          <w:szCs w:val="36"/>
          <w:rtl/>
          <w:lang w:bidi="ar"/>
        </w:rPr>
        <w:br/>
        <w:t xml:space="preserve">" المعاني الناقضة للوضوء كل ما يخرج من السبيلين " لقوله تعالى: {أَوْ جَاءَ أَحَدٌ مِنْكُمْ مِنَ الْغَائِطِ} [النساء:43] وقيل لرسول الله صلى الله عليه وسلم ما الحدث قال: " ما يخرج من السبيلين " وكلمة ما عامة فتتناول المعتاد وغيره " والدم والقيح إذا خرجا من البدن فتجاوزا إلى موضع يلحقه حكم التطهير والقي ملء الفم " وقال الشافعي رحمه الله: الخارج من غير السبيلين لا ينقض الوضوء لما روي أنه عليه الصلاة والسلام قاء فلم يتوضأ ولأن غسل غير موضع الإصابة أمر تعبدي فيقتصر على مورد الشرع وهو المخرج المعتاد ولنا قوله عليه الصلاة والسلام: " الوضوء من كل دم سائل " وقوله عليه الصلاة والسلام: " من قاء أو رعف في صلاته فلينصرف وليتوضأ وليبن على صلاته مالم يتكلم " ولأن خروج النجاسة مؤثر في زوال الطهارة وهذا القدر في الأصل معقول والاقتصار على الأعضاء الأربعة غير معقول لكنه يتعدى ضرورة تعدي الأول غير أن الخروج إنما يتحقق بالسيلان إلى موضع يلحقه حكم التطهير وبملء الفم في القيء لأن بزوال القشرة تظهر النجاسة في محلها فتكون بادية لا خارجة بخلاف السبيلين لأن ذلك الموضع ليس بموضع النجاسة فيستدل بالظهور على الانتقال والخروج وملء الفم أن يكون بحال لا يمكن ضبطه إلا بتكلف لأنه يخرج ظاهرا فاعتبر خارجا وقال زفر رحمه الله تعالى قليل الفيء وكثيره سواء وكذا لا يشترط السيلان عنه اعتبارا بالمخرج المعتاد ولإطلاق قوله عليه الصلاة والسلام: " القلس حدث " ولنا قوله عليه الصلاة والسلام: " ليس في القطرة والقطرتين من الدم وضوء إلا أن يكون </w:t>
      </w:r>
      <w:r w:rsidRPr="00831754">
        <w:rPr>
          <w:b/>
          <w:bCs/>
          <w:sz w:val="36"/>
          <w:szCs w:val="36"/>
          <w:rtl/>
          <w:lang w:bidi="ar"/>
        </w:rPr>
        <w:lastRenderedPageBreak/>
        <w:t>سائلا " وقول علي رضي الله تعالى عنه حين عد الأحداث جملة أو دسعة تملأ الفم وإذا تعارضت الأخبار يحمل ما رواه الشافعي رحمه الله على القليل وما رواه زفر رحمه الله على الكثير والفرق بين المسلكين قد بيناه ولو قاء متفرقا بحيث لو جمع يملأ الفم فعند أبي يوسف رحمه الله يعتبر اتحاد المجلس وعند محمد رحمه الله يعتبر اتحاد السبب وهو الغثيان ثم مالا يكون حدثا لا يكون نجسا يروى ذلك عن أبي يوسف رحمه الله تعالى وهو الصحيح لأنه ليس بنجس حكما حيث لم تنتقض به الطهارة " وهذا إذا قاء مرة أو طعاما أو ماء فإن قاء بلغما فغير ناقض " عند أبي حنيفة ومحمد رحمهما الله. وقال أبو يوسف رحمه الله: ناقض إذا كان ملء الفم والخلاف في المرتقى من الجوف أما النازل من الرأس فغير ناقض بالاتفاق لأن الرأس ليس بموضع النجاسة لأبي يوسف رحمه الله أنه نجس بالمجاورة</w:t>
      </w:r>
    </w:p>
    <w:p w:rsidR="00831754" w:rsidRPr="00831754" w:rsidRDefault="00831754" w:rsidP="00831754">
      <w:pPr>
        <w:pStyle w:val="NormalWeb"/>
        <w:bidi/>
        <w:ind w:left="720"/>
        <w:jc w:val="right"/>
        <w:rPr>
          <w:b/>
          <w:bCs/>
          <w:i/>
          <w:iCs/>
          <w:color w:val="0000FF"/>
          <w:sz w:val="36"/>
          <w:szCs w:val="36"/>
          <w:rtl/>
          <w:lang w:bidi="ar"/>
        </w:rPr>
      </w:pPr>
      <w:r w:rsidRPr="00831754">
        <w:rPr>
          <w:b/>
          <w:bCs/>
          <w:i/>
          <w:iCs/>
          <w:color w:val="0000FF"/>
          <w:sz w:val="36"/>
          <w:szCs w:val="36"/>
          <w:rtl/>
          <w:lang w:bidi="ar"/>
        </w:rPr>
        <w:t>(1/17)</w:t>
      </w:r>
    </w:p>
    <w:p w:rsidR="00831754" w:rsidRPr="00831754" w:rsidRDefault="008D6EB2" w:rsidP="00831754">
      <w:pPr>
        <w:bidi/>
        <w:ind w:left="720"/>
        <w:rPr>
          <w:b/>
          <w:bCs/>
          <w:sz w:val="36"/>
          <w:szCs w:val="36"/>
          <w:rtl/>
          <w:lang w:bidi="ar"/>
        </w:rPr>
      </w:pPr>
      <w:r>
        <w:rPr>
          <w:b/>
          <w:bCs/>
          <w:sz w:val="36"/>
          <w:szCs w:val="36"/>
          <w:lang w:bidi="ar"/>
        </w:rPr>
        <w:pict>
          <v:rect id="_x0000_i1025" style="width:.05pt;height:1.5pt" o:hrpct="950" o:hralign="center" o:hrstd="t" o:hrnoshade="t" o:hr="t" fillcolor="navy" stroked="f"/>
        </w:pict>
      </w:r>
    </w:p>
    <w:p w:rsidR="00831754" w:rsidRPr="00831754" w:rsidRDefault="00831754" w:rsidP="00831754">
      <w:pPr>
        <w:pStyle w:val="NormalWeb"/>
        <w:bidi/>
        <w:ind w:left="720"/>
        <w:rPr>
          <w:b/>
          <w:bCs/>
          <w:i/>
          <w:iCs/>
          <w:color w:val="0000FF"/>
          <w:sz w:val="36"/>
          <w:szCs w:val="36"/>
          <w:rtl/>
          <w:lang w:bidi="ar"/>
        </w:rPr>
      </w:pPr>
      <w:r w:rsidRPr="00831754">
        <w:rPr>
          <w:b/>
          <w:bCs/>
          <w:sz w:val="36"/>
          <w:szCs w:val="36"/>
          <w:rtl/>
          <w:lang w:bidi="ar"/>
        </w:rPr>
        <w:t xml:space="preserve">ولهما أنه لزج لا تتخلله النجاسة وما يتصل به قليل والقليل في القيء غير ناقض " ولو قاء دما هو علق يعتبر فيه ملء الفم لأنه سودءا محترقة " وإن كان مائعا فكذلك عند محمد رحمه الله اعتبارا بسائر أنواعه وعندهما إن سال بقوة نفسه ينتقض الوضوء وإن كان قليلا لأن المعدة ليست بمحل الدم فيكون من قرحه في الجوف " ولو نزل " من الرأس " إلى ما لأن من الأنف نقض بالإتفاق " لوصوله إلى موضع يلحقه حكم التطهير فيتحقق الخروج " والنوم مضطجعا أو متطئا أو مستندا إلى شيء لو أزيل عنه لسقط " لأن الاضطجاع سبب لاسترخاء المافصل فلا يعرى عن خروج شيء عادة والثابت عادة كالمتيقن به والاتكاء يزيل مسكة اليقظة لزوال المقعد عن الأرض ويبلغ الاسترخاء عايته بهذا النوع من الاستناد غير أن السند يمنعه من السقوط بخلاف النوم حالة القيام والقعود والركوع والسجود في الصلاة وغيرهما في الصحيح لأن بعض </w:t>
      </w:r>
      <w:r w:rsidRPr="00831754">
        <w:rPr>
          <w:b/>
          <w:bCs/>
          <w:sz w:val="36"/>
          <w:szCs w:val="36"/>
          <w:rtl/>
          <w:lang w:bidi="ar"/>
        </w:rPr>
        <w:lastRenderedPageBreak/>
        <w:t>الاستمساك باق إذ لو زال لسقط فلم يتم الإسترخاء والأصل فيه قوله عليه الصلاة والسلام: " لا وضوء على من نام قائما أو قاعدا أو راكعا أو ساجدا إنما الوضوء على من نام مضطجعا " فإنه إذا نام مضطجعا استرخت مفاصلة " والغلبة على العقل بالإغماء والجنون " لأنه فوق النوم مضطجعا في الاسترخاء والإغماء حدث في الأحوال كلها وهو القياس في النوم إلا أنا عرفناه بالأثر والإغماء فوقه فلا يقاس عليه " والقهقهة في كل صلاة ذات ركوع وسجود " والقياس أنها لا تنقض وهو قول الشافعي رحمه الله تعالى لأنه ليس بخارج نجس ولهذا لم يكن حدثا في صلاة الجنازة وسجدة التلاوة وخارج الصلاة ولنا قوله عليه الصلاة والسلام: " ألا من ضحك منكم قهقهة فليعد الوضوء والصلاة جميعا " وبمثله يترك القياس والأثر ورد في صلاة مطلقة فيقتصر عليها والقهقهة ما يكون مسموعا له ولجيرانه والضحك ما يكون مسموعا له دون جيرانه وهو على ما قيل يفسد الصلاة دون الوضوء " والدابة تخرج من الدبر ناقضة فإن خرجت من رأس الجرح أو سقط اللحم لا تنقض " والمراد بالدابة الدودة وهذا لأن النجس ما عليها وذلك قليل وهو حدث في السبيلين دون غيرهما فأشبه الجشاء والفساء بخلاف الريح الخارجة من قبل المرأة وذكر الرجل لأنها لا تنبعث عن محل النجاسة حتى لو كانت المرأة مفضاة يستحب لها الوضوء لاحتمال خروجها من الدبر " فإن قشرت نقطة فسال منها ماء أو صديد أو غيره إن سال عن رأس الجرح نقض وإن لم يسل لا ينقض " وقال زفر رحمه الله تعالى ينقض في الوجهين. وقال الشافعي رحمه الله تعالى: لا ينقض في الوجهين وهي مسألة الخارج من غير السبيلين، وهذه الجملة نجسة لأن الدم ينضج فيصير قيحا ثم يزداد نضجا فيصير صديدا ثم يصير ماء، هذا</w:t>
      </w:r>
    </w:p>
    <w:p w:rsidR="00831754" w:rsidRPr="00831754" w:rsidRDefault="00831754" w:rsidP="00831754">
      <w:pPr>
        <w:pStyle w:val="NormalWeb"/>
        <w:bidi/>
        <w:ind w:left="720"/>
        <w:jc w:val="right"/>
        <w:rPr>
          <w:b/>
          <w:bCs/>
          <w:i/>
          <w:iCs/>
          <w:color w:val="0000FF"/>
          <w:sz w:val="36"/>
          <w:szCs w:val="36"/>
          <w:rtl/>
          <w:lang w:bidi="ar"/>
        </w:rPr>
      </w:pPr>
      <w:r w:rsidRPr="00831754">
        <w:rPr>
          <w:b/>
          <w:bCs/>
          <w:i/>
          <w:iCs/>
          <w:color w:val="0000FF"/>
          <w:sz w:val="36"/>
          <w:szCs w:val="36"/>
          <w:rtl/>
          <w:lang w:bidi="ar"/>
        </w:rPr>
        <w:t>(1/18)</w:t>
      </w:r>
    </w:p>
    <w:p w:rsidR="00831754" w:rsidRPr="00831754" w:rsidRDefault="008D6EB2" w:rsidP="00831754">
      <w:pPr>
        <w:bidi/>
        <w:ind w:left="720"/>
        <w:rPr>
          <w:b/>
          <w:bCs/>
          <w:sz w:val="36"/>
          <w:szCs w:val="36"/>
          <w:rtl/>
          <w:lang w:bidi="ar"/>
        </w:rPr>
      </w:pPr>
      <w:r>
        <w:rPr>
          <w:b/>
          <w:bCs/>
          <w:sz w:val="36"/>
          <w:szCs w:val="36"/>
          <w:lang w:bidi="ar"/>
        </w:rPr>
        <w:pict>
          <v:rect id="_x0000_i1026" style="width:.05pt;height:1.5pt" o:hrpct="950" o:hralign="center" o:hrstd="t" o:hrnoshade="t" o:hr="t" fillcolor="navy" stroked="f"/>
        </w:pict>
      </w:r>
    </w:p>
    <w:p w:rsidR="00831754" w:rsidRPr="00831754" w:rsidRDefault="00831754" w:rsidP="00831754">
      <w:pPr>
        <w:pStyle w:val="NormalWeb"/>
        <w:bidi/>
        <w:ind w:left="720"/>
        <w:rPr>
          <w:b/>
          <w:bCs/>
          <w:i/>
          <w:iCs/>
          <w:color w:val="0000FF"/>
          <w:sz w:val="36"/>
          <w:szCs w:val="36"/>
          <w:rtl/>
          <w:lang w:bidi="ar"/>
        </w:rPr>
      </w:pPr>
      <w:r w:rsidRPr="00831754">
        <w:rPr>
          <w:b/>
          <w:bCs/>
          <w:sz w:val="36"/>
          <w:szCs w:val="36"/>
          <w:rtl/>
          <w:lang w:bidi="ar"/>
        </w:rPr>
        <w:lastRenderedPageBreak/>
        <w:t>إذا قشرها فخرج بنفسه أما إذا عصرها فخرج بعصره لا ينقض لأنه مخرج وليس بخارج والله أعلم.</w:t>
      </w:r>
    </w:p>
    <w:p w:rsidR="00831754" w:rsidRPr="00831754" w:rsidRDefault="00831754" w:rsidP="00831754">
      <w:pPr>
        <w:pStyle w:val="NormalWeb"/>
        <w:bidi/>
        <w:ind w:left="720"/>
        <w:jc w:val="right"/>
        <w:rPr>
          <w:b/>
          <w:bCs/>
          <w:i/>
          <w:iCs/>
          <w:color w:val="0000FF"/>
          <w:sz w:val="36"/>
          <w:szCs w:val="36"/>
          <w:rtl/>
          <w:lang w:bidi="ar"/>
        </w:rPr>
      </w:pPr>
      <w:r w:rsidRPr="00831754">
        <w:rPr>
          <w:b/>
          <w:bCs/>
          <w:i/>
          <w:iCs/>
          <w:color w:val="0000FF"/>
          <w:sz w:val="36"/>
          <w:szCs w:val="36"/>
          <w:rtl/>
          <w:lang w:bidi="ar"/>
        </w:rPr>
        <w:t>(1/19)</w:t>
      </w:r>
    </w:p>
    <w:p w:rsidR="00831754" w:rsidRPr="00831754" w:rsidRDefault="008D6EB2" w:rsidP="00831754">
      <w:pPr>
        <w:bidi/>
        <w:ind w:left="720"/>
        <w:rPr>
          <w:b/>
          <w:bCs/>
          <w:sz w:val="36"/>
          <w:szCs w:val="36"/>
          <w:rtl/>
          <w:lang w:bidi="ar"/>
        </w:rPr>
      </w:pPr>
      <w:r>
        <w:rPr>
          <w:b/>
          <w:bCs/>
          <w:sz w:val="36"/>
          <w:szCs w:val="36"/>
          <w:lang w:bidi="ar"/>
        </w:rPr>
        <w:pict>
          <v:rect id="_x0000_i1027" style="width:.05pt;height:1.5pt" o:hrpct="950" o:hralign="center" o:hrstd="t" o:hrnoshade="t" o:hr="t" fillcolor="navy" stroked="f"/>
        </w:pict>
      </w:r>
    </w:p>
    <w:p w:rsidR="00831754" w:rsidRPr="00831754" w:rsidRDefault="00831754" w:rsidP="00831754">
      <w:pPr>
        <w:pStyle w:val="NormalWeb"/>
        <w:bidi/>
        <w:ind w:left="720"/>
        <w:rPr>
          <w:b/>
          <w:bCs/>
          <w:i/>
          <w:iCs/>
          <w:color w:val="0000FF"/>
          <w:sz w:val="36"/>
          <w:szCs w:val="36"/>
          <w:rtl/>
          <w:lang w:bidi="ar"/>
        </w:rPr>
      </w:pPr>
      <w:r w:rsidRPr="00831754">
        <w:rPr>
          <w:b/>
          <w:bCs/>
          <w:sz w:val="36"/>
          <w:szCs w:val="36"/>
          <w:rtl/>
          <w:lang w:bidi="ar"/>
        </w:rPr>
        <w:t>فصل في الغسل</w:t>
      </w:r>
      <w:r w:rsidRPr="00831754">
        <w:rPr>
          <w:b/>
          <w:bCs/>
          <w:sz w:val="36"/>
          <w:szCs w:val="36"/>
          <w:rtl/>
          <w:lang w:bidi="ar"/>
        </w:rPr>
        <w:br/>
        <w:t>" وفرض الغسل: المضمضة والاستنشاق وغسل سائر البدن " وعند الشافعي رحمه الله تعالى هما سنتان فيه لقوله عليه الصلاة والسلام: " عشر من الفطرة " أي من السنة وذكر منها " المضمضة والاستنشاق " ولهذا كانا سنتين في الوضوء ولنا قوله تعالى: {وَإِنْ كُنْتُمْ جُنُباً فَاطَّهَّرُوا} [المائدة:6] وهو أمر بتطهير جميع البدن إلا أن ما يتعذر إيصال الماء إليه خارج عن النص بخلاف الوضوء لأن الواجب فيه غسل الوجه والمواجهة فيهما منعدمة والمواد بما روي حالة الحدث بدليل قوله عليه الصلاة والسلام: " إنهما فرضان في الجنابة سنتان في الوضوء ".</w:t>
      </w:r>
      <w:r w:rsidRPr="00831754">
        <w:rPr>
          <w:b/>
          <w:bCs/>
          <w:sz w:val="36"/>
          <w:szCs w:val="36"/>
          <w:rtl/>
          <w:lang w:bidi="ar"/>
        </w:rPr>
        <w:br/>
        <w:t>قال: " وسنته أن يبدأ المغتسل فيغسل يديه وفرجه ويزيل نجاسة إن كانت على بدنه ثم يتوضأوضوءه للصلاة إلا رجليه ثم يفيض الماء على رأسه وسائر جسده ثلاثا ثم يتنحى عن ذلك المكان فيغسل رجليه " هكذا حكت ميمونة رضي الله عنها اغتسال رسول الله صلى الله عليه وسلم وإنما يؤخر غسل رجليه لأنهما في مستنقع الماء المستعمل فلا يفيد الغسل حتى لو كان على لوح لا يؤخر وإنما يبدأ بإزالة النجاسة الحقيقية كيلا تزداد بإصابة الماء " وليس على المرأة أن تنقض ضفائرها في الغسل إذا بلغ الماء أصول الشعر " لقوله عليه الصلاة والسلام لأم سلمة رضي الله عنها: " أما يكفيك إذا بلغ الماء أصول شعرك " وليس عليها بل ذوائبها هو الصحيح بخلاف اللحية لأنه لا حرج في إيصال الماء إلى أثنائها.</w:t>
      </w:r>
      <w:r w:rsidRPr="00831754">
        <w:rPr>
          <w:b/>
          <w:bCs/>
          <w:sz w:val="36"/>
          <w:szCs w:val="36"/>
          <w:rtl/>
          <w:lang w:bidi="ar"/>
        </w:rPr>
        <w:br/>
        <w:t xml:space="preserve">قال: " والمعاني الموجبة للغسل إنزال المني على وجه الدفق والشهوة من </w:t>
      </w:r>
      <w:r w:rsidRPr="00831754">
        <w:rPr>
          <w:b/>
          <w:bCs/>
          <w:sz w:val="36"/>
          <w:szCs w:val="36"/>
          <w:rtl/>
          <w:lang w:bidi="ar"/>
        </w:rPr>
        <w:lastRenderedPageBreak/>
        <w:t>الرجل والمرأة حالة النوم واليقظة " وعند الشافعي رحمه الله تعالى خروج المني كيفما كان يوجب الغسل لقوله عليه الصلاة والسلام: " الماء من الماء " أي الغسل من المني ولنا أن الأمر بالتطهير يتناول الجنب والجنابة في اللغة خروج المني على وجه الشهوة يقال أجنب الرجل إذا قضى شهوته من المرأة والحديث محمول على خروج المني عن شهوة ثم المعتبر عند أبي حنيفة ومحمد رحمهما الله تعالى انفصاله عن مكانه على وجه الشهوة وعند أبي يوسف رحمه الله تعالى ظهوره أيضا اعتبارا للخروج بالمزايلة إذ الغسل يتعلق بهما ولهما أنه مني وجب من وجه فالاحتياط في الإيجاب " والتقاء الختانين من غير إنزال " لقوله عليه الصلاة والسلام: " إذا التقى الختانان وتوارت الحشفة وجب الغسل أنزل أو لم ينزل "</w:t>
      </w:r>
    </w:p>
    <w:p w:rsidR="00831754" w:rsidRPr="00831754" w:rsidRDefault="00831754" w:rsidP="00831754">
      <w:pPr>
        <w:pStyle w:val="NormalWeb"/>
        <w:bidi/>
        <w:ind w:left="720"/>
        <w:jc w:val="right"/>
        <w:rPr>
          <w:b/>
          <w:bCs/>
          <w:i/>
          <w:iCs/>
          <w:color w:val="0000FF"/>
          <w:sz w:val="36"/>
          <w:szCs w:val="36"/>
          <w:rtl/>
          <w:lang w:bidi="ar"/>
        </w:rPr>
      </w:pPr>
      <w:r w:rsidRPr="00831754">
        <w:rPr>
          <w:b/>
          <w:bCs/>
          <w:i/>
          <w:iCs/>
          <w:color w:val="0000FF"/>
          <w:sz w:val="36"/>
          <w:szCs w:val="36"/>
          <w:rtl/>
          <w:lang w:bidi="ar"/>
        </w:rPr>
        <w:t>(1/19)</w:t>
      </w:r>
    </w:p>
    <w:p w:rsidR="00831754" w:rsidRPr="00831754" w:rsidRDefault="008D6EB2" w:rsidP="00831754">
      <w:pPr>
        <w:bidi/>
        <w:ind w:left="720"/>
        <w:rPr>
          <w:b/>
          <w:bCs/>
          <w:sz w:val="36"/>
          <w:szCs w:val="36"/>
          <w:rtl/>
          <w:lang w:bidi="ar"/>
        </w:rPr>
      </w:pPr>
      <w:r>
        <w:rPr>
          <w:b/>
          <w:bCs/>
          <w:sz w:val="36"/>
          <w:szCs w:val="36"/>
          <w:lang w:bidi="ar"/>
        </w:rPr>
        <w:pict>
          <v:rect id="_x0000_i1028" style="width:.05pt;height:1.5pt" o:hrpct="950" o:hralign="center" o:hrstd="t" o:hrnoshade="t" o:hr="t" fillcolor="navy" stroked="f"/>
        </w:pict>
      </w:r>
    </w:p>
    <w:p w:rsidR="00831754" w:rsidRPr="00831754" w:rsidRDefault="00831754" w:rsidP="00831754">
      <w:pPr>
        <w:pStyle w:val="NormalWeb"/>
        <w:bidi/>
        <w:ind w:left="720"/>
        <w:rPr>
          <w:b/>
          <w:bCs/>
          <w:i/>
          <w:iCs/>
          <w:color w:val="0000FF"/>
          <w:sz w:val="36"/>
          <w:szCs w:val="36"/>
          <w:rtl/>
          <w:lang w:bidi="ar"/>
        </w:rPr>
      </w:pPr>
      <w:r w:rsidRPr="00831754">
        <w:rPr>
          <w:b/>
          <w:bCs/>
          <w:sz w:val="36"/>
          <w:szCs w:val="36"/>
          <w:rtl/>
          <w:lang w:bidi="ar"/>
        </w:rPr>
        <w:t>ولأنه سبب الإنزال ونفسه يتغيب عن بصره وقد يخفى عليه لقلته فيقام مقامه وكذا الإيلاج في الدبر لكمال السببية ويجب على المفعول به احتياطا بخلاف البهيمة وما دون الفرج لأن السببية ناقصة. قال: " والحيض " لقوله تعالى: {حَتَّى يَطْهُرْنَ} [البقرة: 222] بالتشديد وكذا النفاس للإجماع.</w:t>
      </w:r>
      <w:r w:rsidRPr="00831754">
        <w:rPr>
          <w:b/>
          <w:bCs/>
          <w:sz w:val="36"/>
          <w:szCs w:val="36"/>
          <w:rtl/>
          <w:lang w:bidi="ar"/>
        </w:rPr>
        <w:br/>
        <w:t xml:space="preserve">قال: " وسن رسول الله صلى الله عليه وسلم الغسل للجمعة والعيدين وعرفة والإحرام " نص على السنية وقيل هذه الأربعة مستحبة وسمى محمد رحمه الله تعالى الغسل يوم الجمعة حسنا في الأصل وقال مالك رحمه الله هو واجب لقوله عليه الصلاة والسلام: " من أتى الجمعة فليغتسل " ولنا قوله عليه الصلاة والسلام: " من توضأ يوم الجمعة فبها ونعمت ومن اغتسل فهو أفضل " وبهذا يحمل ما رواه على الاستحباب أو على النسخ ثم هذا الغسل للصلاة عند أبي يوسف رحمه الله تعالى هو الصحيح لزيادة فضيلتها على الوقت واختصاص الطهارة بها وفيه خلاف الحسن والعيدان بمنزلة الجمعة لأن فيهما الاجتماع </w:t>
      </w:r>
      <w:r w:rsidRPr="00831754">
        <w:rPr>
          <w:b/>
          <w:bCs/>
          <w:sz w:val="36"/>
          <w:szCs w:val="36"/>
          <w:rtl/>
          <w:lang w:bidi="ar"/>
        </w:rPr>
        <w:lastRenderedPageBreak/>
        <w:t>فيستحب الاغتسال دفعا للتأذي بالرائحة وأما في عرفة والإحرام فسنبينه في المناسك إن شاء الله تعالى قال: " وليس في المذي والودي غسل وفيهما الوضوء " لقوله عليه الصلاة والسلام: " كل فحل يمذي وفيه الوضوء "، والودي الغليظ من البول يتعقب الرقيق منه خروجا فيكون معتبرا به. والمني خاثر أبيض ينكسر منه الذكر والمذي رقيق يضرب إلى البياض يخرج عند ملاعبة الرجل أهله والتفسير مأثور عن عائشة رضي الله تعالى عنها.</w:t>
      </w:r>
    </w:p>
    <w:p w:rsidR="00AA4D9A" w:rsidRDefault="00831754" w:rsidP="00831754">
      <w:r w:rsidRPr="00831754">
        <w:rPr>
          <w:b/>
          <w:bCs/>
          <w:i/>
          <w:iCs/>
          <w:color w:val="0000FF"/>
          <w:sz w:val="36"/>
          <w:szCs w:val="36"/>
          <w:rtl/>
          <w:lang w:bidi="ar"/>
        </w:rPr>
        <w:t>(1/20</w:t>
      </w:r>
      <w:r>
        <w:rPr>
          <w:b/>
          <w:bCs/>
          <w:i/>
          <w:iCs/>
          <w:color w:val="0000FF"/>
          <w:rtl/>
          <w:lang w:bidi="ar"/>
        </w:rPr>
        <w:t>)</w:t>
      </w:r>
    </w:p>
    <w:sectPr w:rsidR="00AA4D9A" w:rsidSect="008F7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754"/>
    <w:rsid w:val="00831754"/>
    <w:rsid w:val="008D6EB2"/>
    <w:rsid w:val="008F739F"/>
    <w:rsid w:val="00AA4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6FFA"/>
  <w15:docId w15:val="{33A3612A-38DC-4BE9-8654-493C2F0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754"/>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1135</Words>
  <Characters>6472</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سليم</dc:creator>
  <cp:lastModifiedBy>DELL</cp:lastModifiedBy>
  <cp:revision>2</cp:revision>
  <dcterms:created xsi:type="dcterms:W3CDTF">2020-02-16T20:12:00Z</dcterms:created>
  <dcterms:modified xsi:type="dcterms:W3CDTF">2020-04-15T16:33:00Z</dcterms:modified>
</cp:coreProperties>
</file>